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10080"/>
      </w:tblGrid>
      <w:tr w:rsidR="003D01AE" w:rsidRPr="003D01AE" w14:paraId="4311DA38" w14:textId="77777777" w:rsidTr="003D01AE">
        <w:trPr>
          <w:trHeight w:hRule="exact" w:val="1440"/>
        </w:trPr>
        <w:tc>
          <w:tcPr>
            <w:tcW w:w="10080" w:type="dxa"/>
            <w:shd w:val="clear" w:color="auto" w:fill="2F5496" w:themeFill="accent1" w:themeFillShade="BF"/>
            <w:noWrap/>
            <w:vAlign w:val="bottom"/>
          </w:tcPr>
          <w:p w14:paraId="200A37F8" w14:textId="620FD39E" w:rsidR="003D01AE" w:rsidRPr="003D01AE" w:rsidRDefault="00786943" w:rsidP="003D01AE">
            <w:pPr>
              <w:jc w:val="center"/>
              <w:rPr>
                <w:sz w:val="56"/>
                <w:szCs w:val="56"/>
              </w:rPr>
            </w:pPr>
            <w:r>
              <w:rPr>
                <w:rFonts w:ascii="Avenir Black" w:hAnsi="Avenir Black"/>
                <w:b/>
                <w:color w:val="FFFFFF" w:themeColor="background1"/>
                <w:sz w:val="56"/>
                <w:szCs w:val="56"/>
              </w:rPr>
              <w:t>NEWS</w:t>
            </w:r>
            <w:r w:rsidR="003D01AE">
              <w:rPr>
                <w:rFonts w:ascii="Avenir Black" w:hAnsi="Avenir Black"/>
                <w:b/>
                <w:color w:val="FFFFFF" w:themeColor="background1"/>
                <w:sz w:val="56"/>
                <w:szCs w:val="56"/>
              </w:rPr>
              <w:t xml:space="preserve"> </w:t>
            </w:r>
            <w:r>
              <w:rPr>
                <w:rFonts w:ascii="Avenir Black" w:hAnsi="Avenir Black"/>
                <w:b/>
                <w:color w:val="FFFFFF" w:themeColor="background1"/>
                <w:sz w:val="56"/>
                <w:szCs w:val="56"/>
              </w:rPr>
              <w:t>RELEASE</w:t>
            </w:r>
          </w:p>
        </w:tc>
      </w:tr>
    </w:tbl>
    <w:p w14:paraId="1C63C6A6" w14:textId="26DB8F85" w:rsidR="003D01AE" w:rsidRDefault="00DD5B97" w:rsidP="003D01AE">
      <w:pPr>
        <w:pStyle w:val="PlainText"/>
        <w:jc w:val="center"/>
        <w:rPr>
          <w:rFonts w:ascii="Courier New" w:hAnsi="Courier New" w:cs="Courier New"/>
        </w:rPr>
      </w:pPr>
      <w:r w:rsidRPr="00DD5B97">
        <w:rPr>
          <w:rFonts w:ascii="Courier New" w:hAnsi="Courier New" w:cs="Courier New"/>
          <w:noProof/>
        </w:rPr>
        <w:drawing>
          <wp:inline distT="0" distB="0" distL="0" distR="0" wp14:anchorId="501DB78F" wp14:editId="4B7498A7">
            <wp:extent cx="2236137" cy="1611517"/>
            <wp:effectExtent l="0" t="0" r="0" b="1905"/>
            <wp:docPr id="1" name="Picture 1" descr="Mecklenburg County Seal, Mecklenburg County North Carolina, Public Information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78540" cy="1642076"/>
                    </a:xfrm>
                    <a:prstGeom prst="rect">
                      <a:avLst/>
                    </a:prstGeom>
                  </pic:spPr>
                </pic:pic>
              </a:graphicData>
            </a:graphic>
          </wp:inline>
        </w:drawing>
      </w:r>
    </w:p>
    <w:p w14:paraId="5FD3C1EA" w14:textId="77777777" w:rsidR="00F76A4E" w:rsidRDefault="00F76A4E" w:rsidP="00786943">
      <w:pPr>
        <w:pStyle w:val="PlainText"/>
        <w:rPr>
          <w:rFonts w:ascii="Times New Roman" w:hAnsi="Times New Roman" w:cs="Times New Roman"/>
          <w:sz w:val="28"/>
          <w:szCs w:val="28"/>
        </w:rPr>
      </w:pPr>
    </w:p>
    <w:p w14:paraId="2EE7C9C4" w14:textId="77777777" w:rsidR="00F76A4E" w:rsidRDefault="00F76A4E" w:rsidP="00786943">
      <w:pPr>
        <w:pStyle w:val="PlainText"/>
        <w:rPr>
          <w:rFonts w:ascii="Times New Roman" w:hAnsi="Times New Roman" w:cs="Times New Roman"/>
          <w:sz w:val="28"/>
          <w:szCs w:val="28"/>
        </w:rPr>
      </w:pPr>
    </w:p>
    <w:p w14:paraId="59964AE4" w14:textId="0D343222" w:rsidR="00786943" w:rsidRDefault="5E4E672B" w:rsidP="00786943">
      <w:pPr>
        <w:pStyle w:val="PlainText"/>
        <w:rPr>
          <w:rFonts w:ascii="Times New Roman" w:hAnsi="Times New Roman" w:cs="Times New Roman"/>
          <w:sz w:val="28"/>
          <w:szCs w:val="28"/>
        </w:rPr>
      </w:pPr>
      <w:r w:rsidRPr="00F76A4E">
        <w:rPr>
          <w:rFonts w:ascii="Times New Roman" w:hAnsi="Times New Roman" w:cs="Times New Roman"/>
          <w:sz w:val="28"/>
          <w:szCs w:val="28"/>
        </w:rPr>
        <w:t xml:space="preserve">March </w:t>
      </w:r>
      <w:r w:rsidR="00201A6B" w:rsidRPr="00F76A4E">
        <w:rPr>
          <w:rFonts w:ascii="Times New Roman" w:hAnsi="Times New Roman" w:cs="Times New Roman"/>
          <w:sz w:val="28"/>
          <w:szCs w:val="28"/>
        </w:rPr>
        <w:t>2</w:t>
      </w:r>
      <w:r w:rsidR="00AC71BF" w:rsidRPr="00F76A4E">
        <w:rPr>
          <w:rFonts w:ascii="Times New Roman" w:hAnsi="Times New Roman" w:cs="Times New Roman"/>
          <w:sz w:val="28"/>
          <w:szCs w:val="28"/>
        </w:rPr>
        <w:t>2</w:t>
      </w:r>
      <w:r w:rsidRPr="00F76A4E">
        <w:rPr>
          <w:rFonts w:ascii="Times New Roman" w:hAnsi="Times New Roman" w:cs="Times New Roman"/>
          <w:sz w:val="28"/>
          <w:szCs w:val="28"/>
        </w:rPr>
        <w:t>, 2020</w:t>
      </w:r>
    </w:p>
    <w:p w14:paraId="2673F23C" w14:textId="49209DE5" w:rsidR="00F76A4E" w:rsidRDefault="00F76A4E" w:rsidP="00786943">
      <w:pPr>
        <w:pStyle w:val="PlainText"/>
        <w:rPr>
          <w:rFonts w:ascii="Times New Roman" w:hAnsi="Times New Roman" w:cs="Times New Roman"/>
          <w:sz w:val="28"/>
          <w:szCs w:val="28"/>
        </w:rPr>
      </w:pPr>
    </w:p>
    <w:p w14:paraId="03563994" w14:textId="77777777" w:rsidR="00F76A4E" w:rsidRPr="00F76A4E" w:rsidRDefault="00F76A4E" w:rsidP="00786943">
      <w:pPr>
        <w:pStyle w:val="PlainText"/>
        <w:rPr>
          <w:rFonts w:ascii="Times New Roman" w:hAnsi="Times New Roman" w:cs="Times New Roman"/>
          <w:sz w:val="28"/>
          <w:szCs w:val="28"/>
        </w:rPr>
      </w:pPr>
    </w:p>
    <w:p w14:paraId="75C3E251" w14:textId="77777777" w:rsidR="00786943" w:rsidRPr="00F76A4E" w:rsidRDefault="00786943" w:rsidP="00786943">
      <w:pPr>
        <w:pStyle w:val="PlainText"/>
        <w:rPr>
          <w:rFonts w:ascii="Times New Roman" w:hAnsi="Times New Roman" w:cs="Times New Roman"/>
          <w:sz w:val="28"/>
          <w:szCs w:val="28"/>
        </w:rPr>
      </w:pPr>
    </w:p>
    <w:p w14:paraId="5B88F5E0" w14:textId="03204B27" w:rsidR="5E4E672B" w:rsidRPr="00F76A4E" w:rsidRDefault="00201A6B" w:rsidP="5E4E672B">
      <w:pPr>
        <w:pStyle w:val="Heading1"/>
        <w:spacing w:line="259" w:lineRule="auto"/>
        <w:rPr>
          <w:rFonts w:ascii="Times New Roman" w:hAnsi="Times New Roman" w:cs="Times New Roman"/>
        </w:rPr>
      </w:pPr>
      <w:r w:rsidRPr="00F76A4E">
        <w:rPr>
          <w:rFonts w:ascii="Times New Roman" w:hAnsi="Times New Roman" w:cs="Times New Roman"/>
        </w:rPr>
        <w:t>Data for County COVID-19 Cases</w:t>
      </w:r>
      <w:r w:rsidR="0092725C" w:rsidRPr="00F76A4E">
        <w:rPr>
          <w:rFonts w:ascii="Times New Roman" w:hAnsi="Times New Roman" w:cs="Times New Roman"/>
        </w:rPr>
        <w:t xml:space="preserve"> </w:t>
      </w:r>
      <w:r w:rsidR="00E56761" w:rsidRPr="00F76A4E">
        <w:rPr>
          <w:rFonts w:ascii="Times New Roman" w:hAnsi="Times New Roman" w:cs="Times New Roman"/>
        </w:rPr>
        <w:t>Reported as of March 2</w:t>
      </w:r>
      <w:r w:rsidR="00BF245B" w:rsidRPr="00F76A4E">
        <w:rPr>
          <w:rFonts w:ascii="Times New Roman" w:hAnsi="Times New Roman" w:cs="Times New Roman"/>
        </w:rPr>
        <w:t>2 at 12</w:t>
      </w:r>
      <w:r w:rsidR="00F76A4E" w:rsidRPr="00F76A4E">
        <w:rPr>
          <w:rFonts w:ascii="Times New Roman" w:hAnsi="Times New Roman" w:cs="Times New Roman"/>
        </w:rPr>
        <w:t xml:space="preserve"> </w:t>
      </w:r>
      <w:r w:rsidR="00F76A4E">
        <w:rPr>
          <w:rFonts w:ascii="Times New Roman" w:hAnsi="Times New Roman" w:cs="Times New Roman"/>
        </w:rPr>
        <w:t>p.m.</w:t>
      </w:r>
    </w:p>
    <w:p w14:paraId="609A6672" w14:textId="77777777" w:rsidR="001A656E" w:rsidRPr="00F76A4E" w:rsidRDefault="001A656E" w:rsidP="001A656E">
      <w:pPr>
        <w:rPr>
          <w:rFonts w:ascii="Times New Roman" w:eastAsia="Times New Roman" w:hAnsi="Times New Roman" w:cs="Times New Roman"/>
          <w:color w:val="000000"/>
          <w:sz w:val="28"/>
          <w:szCs w:val="28"/>
        </w:rPr>
      </w:pPr>
      <w:r w:rsidRPr="00F76A4E">
        <w:rPr>
          <w:rFonts w:ascii="Times New Roman" w:eastAsia="Times New Roman" w:hAnsi="Times New Roman" w:cs="Times New Roman"/>
          <w:color w:val="000000"/>
          <w:sz w:val="28"/>
          <w:szCs w:val="28"/>
        </w:rPr>
        <w:t> </w:t>
      </w:r>
    </w:p>
    <w:p w14:paraId="22EBF0D5" w14:textId="60E91A55" w:rsidR="00201A6B" w:rsidRPr="00F76A4E" w:rsidRDefault="00F76A4E" w:rsidP="00435FB9">
      <w:pPr>
        <w:rPr>
          <w:rFonts w:ascii="Times New Roman" w:hAnsi="Times New Roman" w:cs="Times New Roman"/>
          <w:color w:val="000000"/>
          <w:sz w:val="28"/>
          <w:szCs w:val="28"/>
          <w:shd w:val="clear" w:color="auto" w:fill="FFFFFF"/>
        </w:rPr>
      </w:pPr>
      <w:r>
        <w:rPr>
          <w:rFonts w:ascii="Times New Roman" w:eastAsia="Times New Roman" w:hAnsi="Times New Roman" w:cs="Times New Roman"/>
          <w:b/>
          <w:bCs/>
          <w:color w:val="000000" w:themeColor="text1"/>
          <w:sz w:val="28"/>
          <w:szCs w:val="28"/>
        </w:rPr>
        <w:t>Mecklenburg County</w:t>
      </w:r>
      <w:r w:rsidR="5E4E672B" w:rsidRPr="00F76A4E">
        <w:rPr>
          <w:rFonts w:ascii="Times New Roman" w:eastAsia="Times New Roman" w:hAnsi="Times New Roman" w:cs="Times New Roman"/>
          <w:b/>
          <w:bCs/>
          <w:color w:val="000000" w:themeColor="text1"/>
          <w:sz w:val="28"/>
          <w:szCs w:val="28"/>
        </w:rPr>
        <w:t xml:space="preserve">, NC– </w:t>
      </w:r>
      <w:r w:rsidR="00201A6B" w:rsidRPr="00F76A4E">
        <w:rPr>
          <w:rFonts w:ascii="Times New Roman" w:eastAsia="Times New Roman" w:hAnsi="Times New Roman" w:cs="Times New Roman"/>
          <w:color w:val="000000" w:themeColor="text1"/>
          <w:sz w:val="28"/>
          <w:szCs w:val="28"/>
        </w:rPr>
        <w:t>On March 2</w:t>
      </w:r>
      <w:r w:rsidR="00BF245B" w:rsidRPr="00F76A4E">
        <w:rPr>
          <w:rFonts w:ascii="Times New Roman" w:eastAsia="Times New Roman" w:hAnsi="Times New Roman" w:cs="Times New Roman"/>
          <w:color w:val="000000" w:themeColor="text1"/>
          <w:sz w:val="28"/>
          <w:szCs w:val="28"/>
        </w:rPr>
        <w:t>2</w:t>
      </w:r>
      <w:r w:rsidR="00201A6B" w:rsidRPr="00F76A4E">
        <w:rPr>
          <w:rFonts w:ascii="Times New Roman" w:eastAsia="Times New Roman" w:hAnsi="Times New Roman" w:cs="Times New Roman"/>
          <w:color w:val="000000" w:themeColor="text1"/>
          <w:sz w:val="28"/>
          <w:szCs w:val="28"/>
        </w:rPr>
        <w:t>, 2020</w:t>
      </w:r>
      <w:r w:rsidR="00BF245B" w:rsidRPr="00F76A4E">
        <w:rPr>
          <w:rFonts w:ascii="Times New Roman" w:eastAsia="Times New Roman" w:hAnsi="Times New Roman" w:cs="Times New Roman"/>
          <w:color w:val="000000" w:themeColor="text1"/>
          <w:sz w:val="28"/>
          <w:szCs w:val="28"/>
        </w:rPr>
        <w:t xml:space="preserve"> at 12</w:t>
      </w:r>
      <w:r>
        <w:rPr>
          <w:rFonts w:ascii="Times New Roman" w:eastAsia="Times New Roman" w:hAnsi="Times New Roman" w:cs="Times New Roman"/>
          <w:color w:val="000000" w:themeColor="text1"/>
          <w:sz w:val="28"/>
          <w:szCs w:val="28"/>
        </w:rPr>
        <w:t xml:space="preserve"> p.m.</w:t>
      </w:r>
      <w:r w:rsidR="00201A6B" w:rsidRPr="00F76A4E">
        <w:rPr>
          <w:rFonts w:ascii="Times New Roman" w:eastAsia="Times New Roman" w:hAnsi="Times New Roman" w:cs="Times New Roman"/>
          <w:color w:val="000000" w:themeColor="text1"/>
          <w:sz w:val="28"/>
          <w:szCs w:val="28"/>
        </w:rPr>
        <w:t xml:space="preserve"> Mecklenburg County Public Health </w:t>
      </w:r>
      <w:r w:rsidR="00E56761" w:rsidRPr="00F76A4E">
        <w:rPr>
          <w:rFonts w:ascii="Times New Roman" w:eastAsia="Times New Roman" w:hAnsi="Times New Roman" w:cs="Times New Roman"/>
          <w:color w:val="000000" w:themeColor="text1"/>
          <w:sz w:val="28"/>
          <w:szCs w:val="28"/>
        </w:rPr>
        <w:t xml:space="preserve">(MCPH) </w:t>
      </w:r>
      <w:r w:rsidR="00201A6B" w:rsidRPr="00F76A4E">
        <w:rPr>
          <w:rFonts w:ascii="Times New Roman" w:eastAsia="Times New Roman" w:hAnsi="Times New Roman" w:cs="Times New Roman"/>
          <w:color w:val="000000" w:themeColor="text1"/>
          <w:sz w:val="28"/>
          <w:szCs w:val="28"/>
        </w:rPr>
        <w:t xml:space="preserve">reported </w:t>
      </w:r>
      <w:r w:rsidR="00BF245B" w:rsidRPr="00F76A4E">
        <w:rPr>
          <w:rFonts w:ascii="Times New Roman" w:eastAsia="Times New Roman" w:hAnsi="Times New Roman" w:cs="Times New Roman"/>
          <w:color w:val="000000" w:themeColor="text1"/>
          <w:sz w:val="28"/>
          <w:szCs w:val="28"/>
        </w:rPr>
        <w:t>80</w:t>
      </w:r>
      <w:r w:rsidR="00201A6B" w:rsidRPr="00F76A4E">
        <w:rPr>
          <w:rFonts w:ascii="Times New Roman" w:eastAsia="Times New Roman" w:hAnsi="Times New Roman" w:cs="Times New Roman"/>
          <w:color w:val="000000" w:themeColor="text1"/>
          <w:sz w:val="28"/>
          <w:szCs w:val="28"/>
        </w:rPr>
        <w:t xml:space="preserve"> positive cases of </w:t>
      </w:r>
      <w:r w:rsidR="00435FB9" w:rsidRPr="00F76A4E">
        <w:rPr>
          <w:rFonts w:ascii="Times New Roman" w:hAnsi="Times New Roman" w:cs="Times New Roman"/>
          <w:color w:val="000000"/>
          <w:sz w:val="28"/>
          <w:szCs w:val="28"/>
          <w:shd w:val="clear" w:color="auto" w:fill="FFFFFF"/>
        </w:rPr>
        <w:t>novel coronavirus (COVID-19)</w:t>
      </w:r>
      <w:r w:rsidR="00391967" w:rsidRPr="00F76A4E">
        <w:rPr>
          <w:rFonts w:ascii="Times New Roman" w:hAnsi="Times New Roman" w:cs="Times New Roman"/>
          <w:color w:val="000000"/>
          <w:sz w:val="28"/>
          <w:szCs w:val="28"/>
          <w:shd w:val="clear" w:color="auto" w:fill="FFFFFF"/>
        </w:rPr>
        <w:t xml:space="preserve"> in</w:t>
      </w:r>
      <w:r w:rsidR="00201A6B" w:rsidRPr="00F76A4E">
        <w:rPr>
          <w:rFonts w:ascii="Times New Roman" w:hAnsi="Times New Roman" w:cs="Times New Roman"/>
          <w:color w:val="000000"/>
          <w:sz w:val="28"/>
          <w:szCs w:val="28"/>
          <w:shd w:val="clear" w:color="auto" w:fill="FFFFFF"/>
        </w:rPr>
        <w:t xml:space="preserve"> the</w:t>
      </w:r>
      <w:r w:rsidR="00391967" w:rsidRPr="00F76A4E">
        <w:rPr>
          <w:rFonts w:ascii="Times New Roman" w:hAnsi="Times New Roman" w:cs="Times New Roman"/>
          <w:color w:val="000000"/>
          <w:sz w:val="28"/>
          <w:szCs w:val="28"/>
          <w:shd w:val="clear" w:color="auto" w:fill="FFFFFF"/>
        </w:rPr>
        <w:t xml:space="preserve"> County</w:t>
      </w:r>
      <w:r w:rsidR="00435FB9" w:rsidRPr="00F76A4E">
        <w:rPr>
          <w:rFonts w:ascii="Times New Roman" w:hAnsi="Times New Roman" w:cs="Times New Roman"/>
          <w:color w:val="000000"/>
          <w:sz w:val="28"/>
          <w:szCs w:val="28"/>
          <w:shd w:val="clear" w:color="auto" w:fill="FFFFFF"/>
        </w:rPr>
        <w:t xml:space="preserve">. </w:t>
      </w:r>
      <w:r w:rsidR="00201A6B" w:rsidRPr="00F76A4E">
        <w:rPr>
          <w:rFonts w:ascii="Times New Roman" w:hAnsi="Times New Roman" w:cs="Times New Roman"/>
          <w:color w:val="000000"/>
          <w:sz w:val="28"/>
          <w:szCs w:val="28"/>
          <w:shd w:val="clear" w:color="auto" w:fill="FFFFFF"/>
        </w:rPr>
        <w:t>To help our community better understand how the pandemic is developing</w:t>
      </w:r>
      <w:r>
        <w:rPr>
          <w:rFonts w:ascii="Times New Roman" w:hAnsi="Times New Roman" w:cs="Times New Roman"/>
          <w:color w:val="000000"/>
          <w:sz w:val="28"/>
          <w:szCs w:val="28"/>
          <w:shd w:val="clear" w:color="auto" w:fill="FFFFFF"/>
        </w:rPr>
        <w:t>,</w:t>
      </w:r>
      <w:r w:rsidR="00201A6B" w:rsidRPr="00F76A4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below</w:t>
      </w:r>
      <w:r w:rsidR="00201A6B" w:rsidRPr="00F76A4E">
        <w:rPr>
          <w:rFonts w:ascii="Times New Roman" w:hAnsi="Times New Roman" w:cs="Times New Roman"/>
          <w:color w:val="000000"/>
          <w:sz w:val="28"/>
          <w:szCs w:val="28"/>
          <w:shd w:val="clear" w:color="auto" w:fill="FFFFFF"/>
        </w:rPr>
        <w:t xml:space="preserve"> is data a</w:t>
      </w:r>
      <w:r>
        <w:rPr>
          <w:rFonts w:ascii="Times New Roman" w:hAnsi="Times New Roman" w:cs="Times New Roman"/>
          <w:color w:val="000000"/>
          <w:sz w:val="28"/>
          <w:szCs w:val="28"/>
          <w:shd w:val="clear" w:color="auto" w:fill="FFFFFF"/>
        </w:rPr>
        <w:t>bout</w:t>
      </w:r>
      <w:r w:rsidR="00201A6B" w:rsidRPr="00F76A4E">
        <w:rPr>
          <w:rFonts w:ascii="Times New Roman" w:hAnsi="Times New Roman" w:cs="Times New Roman"/>
          <w:color w:val="000000"/>
          <w:sz w:val="28"/>
          <w:szCs w:val="28"/>
          <w:shd w:val="clear" w:color="auto" w:fill="FFFFFF"/>
        </w:rPr>
        <w:t xml:space="preserve"> the </w:t>
      </w:r>
      <w:r w:rsidR="00BF245B" w:rsidRPr="00F76A4E">
        <w:rPr>
          <w:rFonts w:ascii="Times New Roman" w:hAnsi="Times New Roman" w:cs="Times New Roman"/>
          <w:color w:val="000000"/>
          <w:sz w:val="28"/>
          <w:szCs w:val="28"/>
          <w:shd w:val="clear" w:color="auto" w:fill="FFFFFF"/>
        </w:rPr>
        <w:t>80</w:t>
      </w:r>
      <w:r w:rsidR="00201A6B" w:rsidRPr="00F76A4E">
        <w:rPr>
          <w:rFonts w:ascii="Times New Roman" w:hAnsi="Times New Roman" w:cs="Times New Roman"/>
          <w:color w:val="000000"/>
          <w:sz w:val="28"/>
          <w:szCs w:val="28"/>
          <w:shd w:val="clear" w:color="auto" w:fill="FFFFFF"/>
        </w:rPr>
        <w:t xml:space="preserve"> positive cases that were reported. It is important to remember that this data is fluid and changes as the situation evolves.</w:t>
      </w:r>
    </w:p>
    <w:p w14:paraId="45F2F179" w14:textId="57A47BFB" w:rsidR="00201A6B" w:rsidRPr="00F76A4E" w:rsidRDefault="00201A6B" w:rsidP="00435FB9">
      <w:pPr>
        <w:rPr>
          <w:rFonts w:ascii="Times New Roman" w:hAnsi="Times New Roman" w:cs="Times New Roman"/>
          <w:color w:val="000000"/>
          <w:sz w:val="28"/>
          <w:szCs w:val="28"/>
          <w:shd w:val="clear" w:color="auto" w:fill="FFFFFF"/>
        </w:rPr>
      </w:pPr>
    </w:p>
    <w:p w14:paraId="5C353635" w14:textId="6B5055C3" w:rsidR="00201A6B" w:rsidRPr="00F76A4E" w:rsidRDefault="00A52ADE" w:rsidP="00435FB9">
      <w:pPr>
        <w:rPr>
          <w:rFonts w:ascii="Times New Roman" w:hAnsi="Times New Roman" w:cs="Times New Roman"/>
          <w:color w:val="000000"/>
          <w:sz w:val="28"/>
          <w:szCs w:val="28"/>
          <w:shd w:val="clear" w:color="auto" w:fill="FFFFFF"/>
        </w:rPr>
      </w:pPr>
      <w:r w:rsidRPr="00F76A4E">
        <w:rPr>
          <w:rFonts w:ascii="Times New Roman" w:hAnsi="Times New Roman" w:cs="Times New Roman"/>
          <w:color w:val="000000"/>
          <w:sz w:val="28"/>
          <w:szCs w:val="28"/>
          <w:shd w:val="clear" w:color="auto" w:fill="FFFFFF"/>
        </w:rPr>
        <w:t xml:space="preserve">Highlights of </w:t>
      </w:r>
      <w:r w:rsidR="00F76A4E">
        <w:rPr>
          <w:rFonts w:ascii="Times New Roman" w:hAnsi="Times New Roman" w:cs="Times New Roman"/>
          <w:color w:val="000000"/>
          <w:sz w:val="28"/>
          <w:szCs w:val="28"/>
          <w:shd w:val="clear" w:color="auto" w:fill="FFFFFF"/>
        </w:rPr>
        <w:t xml:space="preserve">the </w:t>
      </w:r>
      <w:r w:rsidRPr="00F76A4E">
        <w:rPr>
          <w:rFonts w:ascii="Times New Roman" w:hAnsi="Times New Roman" w:cs="Times New Roman"/>
          <w:color w:val="000000"/>
          <w:sz w:val="28"/>
          <w:szCs w:val="28"/>
          <w:shd w:val="clear" w:color="auto" w:fill="FFFFFF"/>
        </w:rPr>
        <w:t xml:space="preserve">data derived from the </w:t>
      </w:r>
      <w:r w:rsidR="00BF245B" w:rsidRPr="00F76A4E">
        <w:rPr>
          <w:rFonts w:ascii="Times New Roman" w:hAnsi="Times New Roman" w:cs="Times New Roman"/>
          <w:color w:val="000000"/>
          <w:sz w:val="28"/>
          <w:szCs w:val="28"/>
          <w:shd w:val="clear" w:color="auto" w:fill="FFFFFF"/>
        </w:rPr>
        <w:t>80</w:t>
      </w:r>
      <w:r w:rsidRPr="00F76A4E">
        <w:rPr>
          <w:rFonts w:ascii="Times New Roman" w:hAnsi="Times New Roman" w:cs="Times New Roman"/>
          <w:color w:val="000000"/>
          <w:sz w:val="28"/>
          <w:szCs w:val="28"/>
          <w:shd w:val="clear" w:color="auto" w:fill="FFFFFF"/>
        </w:rPr>
        <w:t xml:space="preserve"> positive CO</w:t>
      </w:r>
      <w:r w:rsidR="00E52F33" w:rsidRPr="00F76A4E">
        <w:rPr>
          <w:rFonts w:ascii="Times New Roman" w:hAnsi="Times New Roman" w:cs="Times New Roman"/>
          <w:color w:val="000000"/>
          <w:sz w:val="28"/>
          <w:szCs w:val="28"/>
          <w:shd w:val="clear" w:color="auto" w:fill="FFFFFF"/>
        </w:rPr>
        <w:t>V</w:t>
      </w:r>
      <w:r w:rsidRPr="00F76A4E">
        <w:rPr>
          <w:rFonts w:ascii="Times New Roman" w:hAnsi="Times New Roman" w:cs="Times New Roman"/>
          <w:color w:val="000000"/>
          <w:sz w:val="28"/>
          <w:szCs w:val="28"/>
          <w:shd w:val="clear" w:color="auto" w:fill="FFFFFF"/>
        </w:rPr>
        <w:t xml:space="preserve">ID-19 cases reported in Mecklenburg County </w:t>
      </w:r>
      <w:r w:rsidR="00BF245B" w:rsidRPr="00F76A4E">
        <w:rPr>
          <w:rFonts w:ascii="Times New Roman" w:hAnsi="Times New Roman" w:cs="Times New Roman"/>
          <w:color w:val="000000"/>
          <w:sz w:val="28"/>
          <w:szCs w:val="28"/>
          <w:shd w:val="clear" w:color="auto" w:fill="FFFFFF"/>
        </w:rPr>
        <w:t xml:space="preserve">as of </w:t>
      </w:r>
      <w:r w:rsidRPr="00F76A4E">
        <w:rPr>
          <w:rFonts w:ascii="Times New Roman" w:hAnsi="Times New Roman" w:cs="Times New Roman"/>
          <w:color w:val="000000"/>
          <w:sz w:val="28"/>
          <w:szCs w:val="28"/>
          <w:shd w:val="clear" w:color="auto" w:fill="FFFFFF"/>
        </w:rPr>
        <w:t>March 2, 2020</w:t>
      </w:r>
      <w:r w:rsidR="00BF245B" w:rsidRPr="00F76A4E">
        <w:rPr>
          <w:rFonts w:ascii="Times New Roman" w:hAnsi="Times New Roman" w:cs="Times New Roman"/>
          <w:color w:val="000000"/>
          <w:sz w:val="28"/>
          <w:szCs w:val="28"/>
          <w:shd w:val="clear" w:color="auto" w:fill="FFFFFF"/>
        </w:rPr>
        <w:t xml:space="preserve"> at 12</w:t>
      </w:r>
      <w:r w:rsidR="00F76A4E">
        <w:rPr>
          <w:rFonts w:ascii="Times New Roman" w:hAnsi="Times New Roman" w:cs="Times New Roman"/>
          <w:color w:val="000000"/>
          <w:sz w:val="28"/>
          <w:szCs w:val="28"/>
          <w:shd w:val="clear" w:color="auto" w:fill="FFFFFF"/>
        </w:rPr>
        <w:t xml:space="preserve"> p.m.</w:t>
      </w:r>
      <w:r w:rsidRPr="00F76A4E">
        <w:rPr>
          <w:rFonts w:ascii="Times New Roman" w:hAnsi="Times New Roman" w:cs="Times New Roman"/>
          <w:color w:val="000000"/>
          <w:sz w:val="28"/>
          <w:szCs w:val="28"/>
          <w:shd w:val="clear" w:color="auto" w:fill="FFFFFF"/>
        </w:rPr>
        <w:t xml:space="preserve"> include:</w:t>
      </w:r>
    </w:p>
    <w:p w14:paraId="369B4231" w14:textId="3948A100" w:rsidR="00A52ADE" w:rsidRPr="00F76A4E" w:rsidRDefault="00A52ADE" w:rsidP="00435FB9">
      <w:pPr>
        <w:rPr>
          <w:rFonts w:ascii="Times New Roman" w:hAnsi="Times New Roman" w:cs="Times New Roman"/>
          <w:color w:val="000000"/>
          <w:sz w:val="28"/>
          <w:szCs w:val="28"/>
          <w:shd w:val="clear" w:color="auto" w:fill="FFFFFF"/>
        </w:rPr>
      </w:pPr>
    </w:p>
    <w:p w14:paraId="15FDBBBF" w14:textId="35CE77B9" w:rsidR="00BF245B" w:rsidRPr="00F76A4E" w:rsidRDefault="00BF245B" w:rsidP="00BF245B">
      <w:pPr>
        <w:pStyle w:val="ListParagraph"/>
        <w:numPr>
          <w:ilvl w:val="0"/>
          <w:numId w:val="9"/>
        </w:numPr>
        <w:rPr>
          <w:rFonts w:ascii="Times New Roman" w:hAnsi="Times New Roman" w:cs="Times New Roman"/>
          <w:color w:val="000000"/>
          <w:sz w:val="28"/>
          <w:szCs w:val="28"/>
          <w:shd w:val="clear" w:color="auto" w:fill="FFFFFF"/>
        </w:rPr>
      </w:pPr>
      <w:r w:rsidRPr="00F76A4E">
        <w:rPr>
          <w:rFonts w:ascii="Times New Roman" w:hAnsi="Times New Roman" w:cs="Times New Roman"/>
          <w:color w:val="000000"/>
          <w:sz w:val="28"/>
          <w:szCs w:val="28"/>
          <w:shd w:val="clear" w:color="auto" w:fill="FFFFFF"/>
        </w:rPr>
        <w:t xml:space="preserve">About half of reported cases were adults ages 20 to 39; one case was </w:t>
      </w:r>
      <w:r w:rsidR="0065250A">
        <w:rPr>
          <w:rFonts w:ascii="Times New Roman" w:hAnsi="Times New Roman" w:cs="Times New Roman"/>
          <w:color w:val="000000"/>
          <w:sz w:val="28"/>
          <w:szCs w:val="28"/>
          <w:shd w:val="clear" w:color="auto" w:fill="FFFFFF"/>
        </w:rPr>
        <w:t xml:space="preserve">a youth </w:t>
      </w:r>
      <w:bookmarkStart w:id="0" w:name="_GoBack"/>
      <w:bookmarkEnd w:id="0"/>
      <w:r w:rsidRPr="00F76A4E">
        <w:rPr>
          <w:rFonts w:ascii="Times New Roman" w:hAnsi="Times New Roman" w:cs="Times New Roman"/>
          <w:color w:val="000000"/>
          <w:sz w:val="28"/>
          <w:szCs w:val="28"/>
          <w:shd w:val="clear" w:color="auto" w:fill="FFFFFF"/>
        </w:rPr>
        <w:t>under 19.</w:t>
      </w:r>
    </w:p>
    <w:p w14:paraId="421853C5" w14:textId="29661807" w:rsidR="00BF245B" w:rsidRPr="00F76A4E" w:rsidRDefault="00BF245B" w:rsidP="00BF245B">
      <w:pPr>
        <w:pStyle w:val="ListParagraph"/>
        <w:numPr>
          <w:ilvl w:val="0"/>
          <w:numId w:val="9"/>
        </w:numPr>
        <w:rPr>
          <w:rFonts w:ascii="Times New Roman" w:hAnsi="Times New Roman" w:cs="Times New Roman"/>
          <w:color w:val="000000"/>
          <w:sz w:val="28"/>
          <w:szCs w:val="28"/>
          <w:shd w:val="clear" w:color="auto" w:fill="FFFFFF"/>
        </w:rPr>
      </w:pPr>
      <w:r w:rsidRPr="00F76A4E">
        <w:rPr>
          <w:rFonts w:ascii="Times New Roman" w:hAnsi="Times New Roman" w:cs="Times New Roman"/>
          <w:color w:val="000000"/>
          <w:sz w:val="28"/>
          <w:szCs w:val="28"/>
          <w:shd w:val="clear" w:color="auto" w:fill="FFFFFF"/>
        </w:rPr>
        <w:t>The sex and racial/ethnic composition of reported cases were similar to the county demographics.</w:t>
      </w:r>
    </w:p>
    <w:p w14:paraId="325544C8" w14:textId="504E1787" w:rsidR="00BF245B" w:rsidRPr="00F76A4E" w:rsidRDefault="00BF245B" w:rsidP="00BF245B">
      <w:pPr>
        <w:pStyle w:val="ListParagraph"/>
        <w:numPr>
          <w:ilvl w:val="0"/>
          <w:numId w:val="9"/>
        </w:numPr>
        <w:rPr>
          <w:rFonts w:ascii="Times New Roman" w:hAnsi="Times New Roman" w:cs="Times New Roman"/>
          <w:color w:val="000000"/>
          <w:sz w:val="28"/>
          <w:szCs w:val="28"/>
          <w:shd w:val="clear" w:color="auto" w:fill="FFFFFF"/>
        </w:rPr>
      </w:pPr>
      <w:r w:rsidRPr="00F76A4E">
        <w:rPr>
          <w:rFonts w:ascii="Times New Roman" w:hAnsi="Times New Roman" w:cs="Times New Roman"/>
          <w:color w:val="000000"/>
          <w:sz w:val="28"/>
          <w:szCs w:val="28"/>
          <w:shd w:val="clear" w:color="auto" w:fill="FFFFFF"/>
        </w:rPr>
        <w:t>Reported cases live throughout the county, with at least one case in nearly every zip code.</w:t>
      </w:r>
    </w:p>
    <w:p w14:paraId="5EE9702E" w14:textId="77777777" w:rsidR="00BF245B" w:rsidRPr="00F76A4E" w:rsidRDefault="00BF245B" w:rsidP="00BF245B">
      <w:pPr>
        <w:rPr>
          <w:rFonts w:ascii="Times New Roman" w:hAnsi="Times New Roman" w:cs="Times New Roman"/>
          <w:color w:val="000000"/>
          <w:sz w:val="28"/>
          <w:szCs w:val="28"/>
          <w:shd w:val="clear" w:color="auto" w:fill="FFFFFF"/>
        </w:rPr>
      </w:pPr>
    </w:p>
    <w:p w14:paraId="0935D441" w14:textId="675E2C9C" w:rsidR="00E56761" w:rsidRPr="00F76A4E" w:rsidRDefault="00313C28" w:rsidP="00A52ADE">
      <w:pPr>
        <w:rPr>
          <w:rFonts w:ascii="Times New Roman" w:hAnsi="Times New Roman" w:cs="Times New Roman"/>
          <w:color w:val="000000"/>
          <w:sz w:val="28"/>
          <w:szCs w:val="28"/>
          <w:shd w:val="clear" w:color="auto" w:fill="FFFFFF"/>
        </w:rPr>
      </w:pPr>
      <w:r w:rsidRPr="00F76A4E">
        <w:rPr>
          <w:rFonts w:ascii="Times New Roman" w:hAnsi="Times New Roman" w:cs="Times New Roman"/>
          <w:color w:val="000000"/>
          <w:sz w:val="28"/>
          <w:szCs w:val="28"/>
          <w:shd w:val="clear" w:color="auto" w:fill="FFFFFF"/>
        </w:rPr>
        <w:t xml:space="preserve">“I want to continue to encourage our community to follow the Public Health Orders that have been issued to help stop the spread of this disease in our community,” said Gibbie Harris, Mecklenburg County Public Health Director. “As the situation evolves, we will continue to provide more data and make decisions to protect the health of our residents.” </w:t>
      </w:r>
    </w:p>
    <w:p w14:paraId="6DFDEB6B" w14:textId="77777777" w:rsidR="00E56761" w:rsidRPr="00F76A4E" w:rsidRDefault="00E56761" w:rsidP="00A52ADE">
      <w:pPr>
        <w:rPr>
          <w:rFonts w:ascii="Times New Roman" w:hAnsi="Times New Roman" w:cs="Times New Roman"/>
          <w:color w:val="000000"/>
          <w:sz w:val="28"/>
          <w:szCs w:val="28"/>
          <w:shd w:val="clear" w:color="auto" w:fill="FFFFFF"/>
        </w:rPr>
      </w:pPr>
    </w:p>
    <w:p w14:paraId="6A308545" w14:textId="77777777" w:rsidR="00E56761" w:rsidRPr="00F76A4E" w:rsidRDefault="00E56761" w:rsidP="00A52ADE">
      <w:pPr>
        <w:rPr>
          <w:rFonts w:ascii="Times New Roman" w:hAnsi="Times New Roman" w:cs="Times New Roman"/>
          <w:color w:val="000000"/>
          <w:shd w:val="clear" w:color="auto" w:fill="FFFFFF"/>
        </w:rPr>
      </w:pPr>
    </w:p>
    <w:p w14:paraId="54B168AA" w14:textId="40693F84" w:rsidR="00E56761" w:rsidRDefault="00E56761" w:rsidP="00A52ADE">
      <w:pPr>
        <w:rPr>
          <w:rFonts w:ascii="Times New Roman" w:hAnsi="Times New Roman" w:cs="Times New Roman"/>
          <w:color w:val="000000"/>
          <w:shd w:val="clear" w:color="auto" w:fill="FFFFFF"/>
        </w:rPr>
      </w:pPr>
    </w:p>
    <w:p w14:paraId="7DDB0F30" w14:textId="77777777" w:rsidR="00E56761" w:rsidRDefault="00E56761" w:rsidP="00A52ADE">
      <w:pPr>
        <w:rPr>
          <w:rFonts w:ascii="Helvetica" w:hAnsi="Helvetica" w:cs="Helvetica"/>
          <w:color w:val="000000"/>
          <w:shd w:val="clear" w:color="auto" w:fill="FFFFFF"/>
        </w:rPr>
      </w:pPr>
    </w:p>
    <w:p w14:paraId="5BE4AAAA" w14:textId="77777777" w:rsidR="00AC71BF" w:rsidRDefault="00AC71BF" w:rsidP="00A52ADE">
      <w:pPr>
        <w:rPr>
          <w:rFonts w:ascii="Helvetica" w:hAnsi="Helvetica" w:cs="Helvetica"/>
          <w:color w:val="000000"/>
          <w:shd w:val="clear" w:color="auto" w:fill="FFFFFF"/>
        </w:rPr>
      </w:pPr>
    </w:p>
    <w:p w14:paraId="4A5C0E88" w14:textId="05546A90" w:rsidR="00A52ADE" w:rsidRDefault="00A52ADE" w:rsidP="00A52ADE">
      <w:pPr>
        <w:rPr>
          <w:rFonts w:ascii="Helvetica" w:hAnsi="Helvetica" w:cs="Helvetica"/>
          <w:color w:val="000000"/>
          <w:shd w:val="clear" w:color="auto" w:fill="FFFFFF"/>
        </w:rPr>
      </w:pPr>
      <w:r>
        <w:rPr>
          <w:rFonts w:ascii="Helvetica" w:hAnsi="Helvetica" w:cs="Helvetica"/>
          <w:color w:val="000000"/>
          <w:shd w:val="clear" w:color="auto" w:fill="FFFFFF"/>
        </w:rPr>
        <w:t xml:space="preserve">Additional data mapping for the </w:t>
      </w:r>
      <w:r w:rsidR="00BF245B">
        <w:rPr>
          <w:rFonts w:ascii="Helvetica" w:hAnsi="Helvetica" w:cs="Helvetica"/>
          <w:color w:val="000000"/>
          <w:shd w:val="clear" w:color="auto" w:fill="FFFFFF"/>
        </w:rPr>
        <w:t>80</w:t>
      </w:r>
      <w:r>
        <w:rPr>
          <w:rFonts w:ascii="Helvetica" w:hAnsi="Helvetica" w:cs="Helvetica"/>
          <w:color w:val="000000"/>
          <w:shd w:val="clear" w:color="auto" w:fill="FFFFFF"/>
        </w:rPr>
        <w:t xml:space="preserve"> positive COVID-19 cases reported </w:t>
      </w:r>
      <w:r w:rsidR="00BF245B">
        <w:rPr>
          <w:rFonts w:ascii="Helvetica" w:hAnsi="Helvetica" w:cs="Helvetica"/>
          <w:color w:val="000000"/>
          <w:shd w:val="clear" w:color="auto" w:fill="FFFFFF"/>
        </w:rPr>
        <w:t xml:space="preserve">as of </w:t>
      </w:r>
      <w:r>
        <w:rPr>
          <w:rFonts w:ascii="Helvetica" w:hAnsi="Helvetica" w:cs="Helvetica"/>
          <w:color w:val="000000"/>
          <w:shd w:val="clear" w:color="auto" w:fill="FFFFFF"/>
        </w:rPr>
        <w:t>March 2</w:t>
      </w:r>
      <w:r w:rsidR="00BF245B">
        <w:rPr>
          <w:rFonts w:ascii="Helvetica" w:hAnsi="Helvetica" w:cs="Helvetica"/>
          <w:color w:val="000000"/>
          <w:shd w:val="clear" w:color="auto" w:fill="FFFFFF"/>
        </w:rPr>
        <w:t>2</w:t>
      </w:r>
      <w:r>
        <w:rPr>
          <w:rFonts w:ascii="Helvetica" w:hAnsi="Helvetica" w:cs="Helvetica"/>
          <w:color w:val="000000"/>
          <w:shd w:val="clear" w:color="auto" w:fill="FFFFFF"/>
        </w:rPr>
        <w:t>, 2020</w:t>
      </w:r>
      <w:r w:rsidR="00BF245B">
        <w:rPr>
          <w:rFonts w:ascii="Helvetica" w:hAnsi="Helvetica" w:cs="Helvetica"/>
          <w:color w:val="000000"/>
          <w:shd w:val="clear" w:color="auto" w:fill="FFFFFF"/>
        </w:rPr>
        <w:t xml:space="preserve"> at 12</w:t>
      </w:r>
      <w:r w:rsidR="00F76A4E">
        <w:rPr>
          <w:rFonts w:ascii="Helvetica" w:hAnsi="Helvetica" w:cs="Helvetica"/>
          <w:color w:val="000000"/>
          <w:shd w:val="clear" w:color="auto" w:fill="FFFFFF"/>
        </w:rPr>
        <w:t xml:space="preserve"> p.m.</w:t>
      </w:r>
      <w:r>
        <w:rPr>
          <w:rFonts w:ascii="Helvetica" w:hAnsi="Helvetica" w:cs="Helvetica"/>
          <w:color w:val="000000"/>
          <w:shd w:val="clear" w:color="auto" w:fill="FFFFFF"/>
        </w:rPr>
        <w:t>:</w:t>
      </w:r>
    </w:p>
    <w:p w14:paraId="3EA17179" w14:textId="6690860A" w:rsidR="00A52ADE" w:rsidRPr="00AC71BF" w:rsidRDefault="00A52ADE" w:rsidP="00A52ADE">
      <w:pPr>
        <w:rPr>
          <w:rFonts w:ascii="Helvetica" w:hAnsi="Helvetica" w:cs="Helvetica"/>
          <w:color w:val="000000"/>
          <w:shd w:val="clear" w:color="auto" w:fill="FFFFFF"/>
        </w:rPr>
      </w:pPr>
    </w:p>
    <w:p w14:paraId="14D023E6" w14:textId="49483ECB" w:rsidR="00AC71BF" w:rsidRPr="00AC71BF" w:rsidRDefault="00E52F33" w:rsidP="00AC71BF">
      <w:pPr>
        <w:jc w:val="center"/>
        <w:rPr>
          <w:rFonts w:ascii="Helvetica" w:hAnsi="Helvetica" w:cs="Helvetica"/>
          <w:b/>
          <w:bCs/>
          <w:color w:val="000000"/>
          <w:shd w:val="clear" w:color="auto" w:fill="FFFFFF"/>
        </w:rPr>
      </w:pPr>
      <w:r>
        <w:rPr>
          <w:rFonts w:ascii="Helvetica" w:hAnsi="Helvetica" w:cs="Helvetica"/>
          <w:b/>
          <w:bCs/>
          <w:color w:val="000000"/>
          <w:shd w:val="clear" w:color="auto" w:fill="FFFFFF"/>
        </w:rPr>
        <w:t xml:space="preserve">Total </w:t>
      </w:r>
      <w:r w:rsidR="00AC71BF" w:rsidRPr="00AC71BF">
        <w:rPr>
          <w:rFonts w:ascii="Helvetica" w:hAnsi="Helvetica" w:cs="Helvetica"/>
          <w:b/>
          <w:bCs/>
          <w:color w:val="000000"/>
          <w:shd w:val="clear" w:color="auto" w:fill="FFFFFF"/>
        </w:rPr>
        <w:t xml:space="preserve">COVID-19 Cases Reported to MCHD by Date </w:t>
      </w:r>
    </w:p>
    <w:p w14:paraId="517308D2" w14:textId="64BF9A92" w:rsidR="00AC71BF" w:rsidRPr="00AC71BF" w:rsidRDefault="00AC71BF" w:rsidP="00AC71BF">
      <w:pPr>
        <w:jc w:val="center"/>
        <w:rPr>
          <w:rFonts w:ascii="Helvetica" w:hAnsi="Helvetica" w:cs="Helvetica"/>
          <w:b/>
          <w:bCs/>
          <w:color w:val="000000"/>
          <w:sz w:val="22"/>
          <w:szCs w:val="22"/>
          <w:shd w:val="clear" w:color="auto" w:fill="FFFFFF"/>
        </w:rPr>
      </w:pPr>
      <w:r w:rsidRPr="00AC71BF">
        <w:rPr>
          <w:rFonts w:ascii="Helvetica" w:hAnsi="Helvetica" w:cs="Helvetica"/>
          <w:b/>
          <w:bCs/>
          <w:color w:val="000000"/>
          <w:shd w:val="clear" w:color="auto" w:fill="FFFFFF"/>
        </w:rPr>
        <w:t xml:space="preserve">(as of </w:t>
      </w:r>
      <w:proofErr w:type="gramStart"/>
      <w:r w:rsidRPr="00AC71BF">
        <w:rPr>
          <w:rFonts w:ascii="Helvetica" w:hAnsi="Helvetica" w:cs="Helvetica"/>
          <w:b/>
          <w:bCs/>
          <w:color w:val="000000"/>
          <w:shd w:val="clear" w:color="auto" w:fill="FFFFFF"/>
        </w:rPr>
        <w:t>March 22, 2020</w:t>
      </w:r>
      <w:proofErr w:type="gramEnd"/>
      <w:r>
        <w:rPr>
          <w:rFonts w:ascii="Helvetica" w:hAnsi="Helvetica" w:cs="Helvetica"/>
          <w:b/>
          <w:bCs/>
          <w:color w:val="000000"/>
          <w:shd w:val="clear" w:color="auto" w:fill="FFFFFF"/>
        </w:rPr>
        <w:t xml:space="preserve"> at 12PM</w:t>
      </w:r>
      <w:r w:rsidRPr="00AC71BF">
        <w:rPr>
          <w:rFonts w:ascii="Helvetica" w:hAnsi="Helvetica" w:cs="Helvetica"/>
          <w:b/>
          <w:bCs/>
          <w:color w:val="000000"/>
          <w:sz w:val="22"/>
          <w:szCs w:val="22"/>
          <w:shd w:val="clear" w:color="auto" w:fill="FFFFFF"/>
        </w:rPr>
        <w:t>)</w:t>
      </w:r>
    </w:p>
    <w:p w14:paraId="3098C346" w14:textId="32CA394F" w:rsidR="00A52ADE" w:rsidRDefault="00A52ADE" w:rsidP="00BF245B">
      <w:pPr>
        <w:jc w:val="center"/>
        <w:rPr>
          <w:rFonts w:ascii="Helvetica" w:hAnsi="Helvetica" w:cs="Helvetica"/>
          <w:color w:val="000000"/>
          <w:shd w:val="clear" w:color="auto" w:fill="FFFFFF"/>
        </w:rPr>
      </w:pPr>
    </w:p>
    <w:p w14:paraId="2BFEB6BF" w14:textId="3C7509AE" w:rsidR="00E56761" w:rsidRDefault="00E52F33" w:rsidP="00E52F33">
      <w:pPr>
        <w:jc w:val="center"/>
        <w:rPr>
          <w:rFonts w:ascii="Helvetica" w:hAnsi="Helvetica" w:cs="Helvetica"/>
          <w:color w:val="000000"/>
          <w:shd w:val="clear" w:color="auto" w:fill="FFFFFF"/>
        </w:rPr>
      </w:pPr>
      <w:r>
        <w:rPr>
          <w:noProof/>
        </w:rPr>
        <w:drawing>
          <wp:inline distT="0" distB="0" distL="0" distR="0" wp14:anchorId="26AB6F39" wp14:editId="433E3478">
            <wp:extent cx="6229350" cy="2524125"/>
            <wp:effectExtent l="0" t="0" r="0" b="9525"/>
            <wp:docPr id="2" name="Chart 2">
              <a:extLst xmlns:a="http://schemas.openxmlformats.org/drawingml/2006/main">
                <a:ext uri="{FF2B5EF4-FFF2-40B4-BE49-F238E27FC236}">
                  <a16:creationId xmlns:a16="http://schemas.microsoft.com/office/drawing/2014/main" id="{A6EC6624-374D-4A00-BEF6-BFE12A1955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1011A98" w14:textId="77777777" w:rsidR="00E52F33" w:rsidRDefault="00E52F33" w:rsidP="00E52F33">
      <w:pPr>
        <w:jc w:val="center"/>
        <w:rPr>
          <w:rFonts w:ascii="Helvetica" w:hAnsi="Helvetica" w:cs="Helvetica"/>
          <w:color w:val="000000"/>
          <w:shd w:val="clear" w:color="auto" w:fill="FFFFFF"/>
        </w:rPr>
      </w:pPr>
    </w:p>
    <w:p w14:paraId="1A1831FE" w14:textId="77777777" w:rsidR="00AC71BF" w:rsidRPr="00AC71BF" w:rsidRDefault="00AC71BF" w:rsidP="00AC71BF">
      <w:pPr>
        <w:jc w:val="center"/>
        <w:rPr>
          <w:rFonts w:ascii="Helvetica" w:hAnsi="Helvetica" w:cs="Helvetica"/>
          <w:b/>
          <w:bCs/>
        </w:rPr>
      </w:pPr>
      <w:r w:rsidRPr="00AC71BF">
        <w:rPr>
          <w:rFonts w:ascii="Helvetica" w:hAnsi="Helvetica" w:cs="Helvetica"/>
          <w:b/>
          <w:bCs/>
        </w:rPr>
        <w:t xml:space="preserve">Select Characteristics of COVID-19 Cases Reported to MCHD </w:t>
      </w:r>
    </w:p>
    <w:p w14:paraId="1583EEA7" w14:textId="77777777" w:rsidR="00AC71BF" w:rsidRPr="00AC71BF" w:rsidRDefault="00AC71BF" w:rsidP="00AC71BF">
      <w:pPr>
        <w:jc w:val="center"/>
        <w:rPr>
          <w:rFonts w:ascii="Helvetica" w:hAnsi="Helvetica" w:cs="Helvetica"/>
          <w:b/>
          <w:bCs/>
          <w:color w:val="000000"/>
          <w:sz w:val="22"/>
          <w:szCs w:val="22"/>
          <w:shd w:val="clear" w:color="auto" w:fill="FFFFFF"/>
        </w:rPr>
      </w:pPr>
      <w:r w:rsidRPr="00AC71BF">
        <w:rPr>
          <w:rFonts w:ascii="Helvetica" w:hAnsi="Helvetica" w:cs="Helvetica"/>
          <w:b/>
          <w:bCs/>
          <w:color w:val="000000"/>
          <w:shd w:val="clear" w:color="auto" w:fill="FFFFFF"/>
        </w:rPr>
        <w:t xml:space="preserve">(as of </w:t>
      </w:r>
      <w:proofErr w:type="gramStart"/>
      <w:r w:rsidRPr="00AC71BF">
        <w:rPr>
          <w:rFonts w:ascii="Helvetica" w:hAnsi="Helvetica" w:cs="Helvetica"/>
          <w:b/>
          <w:bCs/>
          <w:color w:val="000000"/>
          <w:shd w:val="clear" w:color="auto" w:fill="FFFFFF"/>
        </w:rPr>
        <w:t>March 22, 2020</w:t>
      </w:r>
      <w:proofErr w:type="gramEnd"/>
      <w:r>
        <w:rPr>
          <w:rFonts w:ascii="Helvetica" w:hAnsi="Helvetica" w:cs="Helvetica"/>
          <w:b/>
          <w:bCs/>
          <w:color w:val="000000"/>
          <w:shd w:val="clear" w:color="auto" w:fill="FFFFFF"/>
        </w:rPr>
        <w:t xml:space="preserve"> at 12PM</w:t>
      </w:r>
      <w:r w:rsidRPr="00AC71BF">
        <w:rPr>
          <w:rFonts w:ascii="Helvetica" w:hAnsi="Helvetica" w:cs="Helvetica"/>
          <w:b/>
          <w:bCs/>
          <w:color w:val="000000"/>
          <w:sz w:val="22"/>
          <w:szCs w:val="22"/>
          <w:shd w:val="clear" w:color="auto" w:fill="FFFFFF"/>
        </w:rPr>
        <w:t>)</w:t>
      </w:r>
    </w:p>
    <w:p w14:paraId="71B45982" w14:textId="77777777" w:rsidR="00AC71BF" w:rsidRPr="00AC71BF" w:rsidRDefault="00AC71BF" w:rsidP="00AC71BF">
      <w:pPr>
        <w:jc w:val="center"/>
        <w:rPr>
          <w:rFonts w:ascii="Helvetica" w:hAnsi="Helvetica" w:cs="Helvetica"/>
          <w:u w:val="single"/>
        </w:rPr>
      </w:pPr>
    </w:p>
    <w:tbl>
      <w:tblPr>
        <w:tblStyle w:val="TableGrid"/>
        <w:tblW w:w="0" w:type="auto"/>
        <w:jc w:val="center"/>
        <w:tblLook w:val="04A0" w:firstRow="1" w:lastRow="0" w:firstColumn="1" w:lastColumn="0" w:noHBand="0" w:noVBand="1"/>
      </w:tblPr>
      <w:tblGrid>
        <w:gridCol w:w="1924"/>
        <w:gridCol w:w="3978"/>
        <w:gridCol w:w="3946"/>
      </w:tblGrid>
      <w:tr w:rsidR="00AC71BF" w:rsidRPr="00AC71BF" w14:paraId="2E97BE8B" w14:textId="77777777" w:rsidTr="00E52F33">
        <w:trPr>
          <w:trHeight w:val="460"/>
          <w:jc w:val="center"/>
        </w:trPr>
        <w:tc>
          <w:tcPr>
            <w:tcW w:w="1924" w:type="dxa"/>
          </w:tcPr>
          <w:p w14:paraId="2EDACAD0" w14:textId="77777777" w:rsidR="00AC71BF" w:rsidRPr="00AC71BF" w:rsidRDefault="00AC71BF" w:rsidP="009E5D4D">
            <w:pPr>
              <w:rPr>
                <w:rFonts w:ascii="Helvetica" w:hAnsi="Helvetica" w:cs="Helvetica"/>
              </w:rPr>
            </w:pPr>
          </w:p>
        </w:tc>
        <w:tc>
          <w:tcPr>
            <w:tcW w:w="3978" w:type="dxa"/>
            <w:vAlign w:val="center"/>
          </w:tcPr>
          <w:p w14:paraId="1AA34756" w14:textId="77777777" w:rsidR="00AC71BF" w:rsidRPr="00AC71BF" w:rsidRDefault="00AC71BF" w:rsidP="009E5D4D">
            <w:pPr>
              <w:jc w:val="center"/>
              <w:rPr>
                <w:rFonts w:ascii="Helvetica" w:hAnsi="Helvetica" w:cs="Helvetica"/>
                <w:b/>
                <w:bCs/>
              </w:rPr>
            </w:pPr>
            <w:r w:rsidRPr="00AC71BF">
              <w:rPr>
                <w:rFonts w:ascii="Helvetica" w:hAnsi="Helvetica" w:cs="Helvetica"/>
                <w:b/>
                <w:bCs/>
              </w:rPr>
              <w:t>Selected Characteristics</w:t>
            </w:r>
          </w:p>
        </w:tc>
        <w:tc>
          <w:tcPr>
            <w:tcW w:w="3946" w:type="dxa"/>
            <w:vAlign w:val="center"/>
          </w:tcPr>
          <w:p w14:paraId="04F46372" w14:textId="77777777" w:rsidR="00AC71BF" w:rsidRPr="00AC71BF" w:rsidRDefault="00AC71BF" w:rsidP="009E5D4D">
            <w:pPr>
              <w:jc w:val="center"/>
              <w:rPr>
                <w:rFonts w:ascii="Helvetica" w:hAnsi="Helvetica" w:cs="Helvetica"/>
                <w:b/>
                <w:bCs/>
              </w:rPr>
            </w:pPr>
            <w:r w:rsidRPr="00AC71BF">
              <w:rPr>
                <w:rFonts w:ascii="Helvetica" w:hAnsi="Helvetica" w:cs="Helvetica"/>
                <w:b/>
                <w:bCs/>
              </w:rPr>
              <w:t>Percent of Confirmed COVID-19 Cases</w:t>
            </w:r>
          </w:p>
        </w:tc>
      </w:tr>
      <w:tr w:rsidR="00AC71BF" w:rsidRPr="00AC71BF" w14:paraId="0F9D8F33" w14:textId="77777777" w:rsidTr="00E52F33">
        <w:trPr>
          <w:trHeight w:val="434"/>
          <w:jc w:val="center"/>
        </w:trPr>
        <w:tc>
          <w:tcPr>
            <w:tcW w:w="1924" w:type="dxa"/>
            <w:vMerge w:val="restart"/>
            <w:vAlign w:val="center"/>
          </w:tcPr>
          <w:p w14:paraId="0E75A1D5" w14:textId="77777777" w:rsidR="00AC71BF" w:rsidRPr="00AC71BF" w:rsidRDefault="00AC71BF" w:rsidP="009E5D4D">
            <w:pPr>
              <w:jc w:val="center"/>
              <w:rPr>
                <w:rFonts w:ascii="Helvetica" w:hAnsi="Helvetica" w:cs="Helvetica"/>
              </w:rPr>
            </w:pPr>
            <w:r w:rsidRPr="00AC71BF">
              <w:rPr>
                <w:rFonts w:ascii="Helvetica" w:hAnsi="Helvetica" w:cs="Helvetica"/>
                <w:b/>
                <w:bCs/>
              </w:rPr>
              <w:t>Age</w:t>
            </w:r>
          </w:p>
        </w:tc>
        <w:tc>
          <w:tcPr>
            <w:tcW w:w="3978" w:type="dxa"/>
            <w:vAlign w:val="center"/>
          </w:tcPr>
          <w:p w14:paraId="51CE18DB" w14:textId="77777777" w:rsidR="00AC71BF" w:rsidRPr="00AC71BF" w:rsidRDefault="00AC71BF" w:rsidP="009E5D4D">
            <w:pPr>
              <w:ind w:left="330"/>
              <w:jc w:val="center"/>
              <w:rPr>
                <w:rFonts w:ascii="Helvetica" w:hAnsi="Helvetica" w:cs="Helvetica"/>
              </w:rPr>
            </w:pPr>
            <w:r w:rsidRPr="00AC71BF">
              <w:rPr>
                <w:rFonts w:ascii="Helvetica" w:hAnsi="Helvetica" w:cs="Helvetica"/>
              </w:rPr>
              <w:t>&lt;20</w:t>
            </w:r>
          </w:p>
        </w:tc>
        <w:tc>
          <w:tcPr>
            <w:tcW w:w="3946" w:type="dxa"/>
            <w:vAlign w:val="center"/>
          </w:tcPr>
          <w:p w14:paraId="6A9C7767" w14:textId="77777777" w:rsidR="00AC71BF" w:rsidRPr="00AC71BF" w:rsidRDefault="00AC71BF" w:rsidP="009E5D4D">
            <w:pPr>
              <w:jc w:val="center"/>
              <w:rPr>
                <w:rFonts w:ascii="Helvetica" w:hAnsi="Helvetica" w:cs="Helvetica"/>
              </w:rPr>
            </w:pPr>
            <w:r w:rsidRPr="00AC71BF">
              <w:rPr>
                <w:rFonts w:ascii="Helvetica" w:hAnsi="Helvetica" w:cs="Helvetica"/>
              </w:rPr>
              <w:t>1.2%</w:t>
            </w:r>
          </w:p>
        </w:tc>
      </w:tr>
      <w:tr w:rsidR="00AC71BF" w:rsidRPr="00AC71BF" w14:paraId="611EAA74" w14:textId="77777777" w:rsidTr="00E52F33">
        <w:trPr>
          <w:trHeight w:val="486"/>
          <w:jc w:val="center"/>
        </w:trPr>
        <w:tc>
          <w:tcPr>
            <w:tcW w:w="1924" w:type="dxa"/>
            <w:vMerge/>
            <w:vAlign w:val="center"/>
          </w:tcPr>
          <w:p w14:paraId="2A8B56C5" w14:textId="77777777" w:rsidR="00AC71BF" w:rsidRPr="00AC71BF" w:rsidRDefault="00AC71BF" w:rsidP="009E5D4D">
            <w:pPr>
              <w:ind w:left="330"/>
              <w:jc w:val="center"/>
              <w:rPr>
                <w:rFonts w:ascii="Helvetica" w:hAnsi="Helvetica" w:cs="Helvetica"/>
              </w:rPr>
            </w:pPr>
          </w:p>
        </w:tc>
        <w:tc>
          <w:tcPr>
            <w:tcW w:w="3978" w:type="dxa"/>
            <w:vAlign w:val="center"/>
          </w:tcPr>
          <w:p w14:paraId="3E8C82BB" w14:textId="77777777" w:rsidR="00AC71BF" w:rsidRPr="00AC71BF" w:rsidRDefault="00AC71BF" w:rsidP="009E5D4D">
            <w:pPr>
              <w:ind w:left="330"/>
              <w:jc w:val="center"/>
              <w:rPr>
                <w:rFonts w:ascii="Helvetica" w:hAnsi="Helvetica" w:cs="Helvetica"/>
              </w:rPr>
            </w:pPr>
            <w:r w:rsidRPr="00AC71BF">
              <w:rPr>
                <w:rFonts w:ascii="Helvetica" w:hAnsi="Helvetica" w:cs="Helvetica"/>
              </w:rPr>
              <w:t>20-39</w:t>
            </w:r>
          </w:p>
        </w:tc>
        <w:tc>
          <w:tcPr>
            <w:tcW w:w="3946" w:type="dxa"/>
            <w:vAlign w:val="center"/>
          </w:tcPr>
          <w:p w14:paraId="2F801E7F" w14:textId="56F5D9C7" w:rsidR="00AC71BF" w:rsidRPr="00AC71BF" w:rsidRDefault="00AC71BF" w:rsidP="009E5D4D">
            <w:pPr>
              <w:jc w:val="center"/>
              <w:rPr>
                <w:rFonts w:ascii="Helvetica" w:hAnsi="Helvetica" w:cs="Helvetica"/>
              </w:rPr>
            </w:pPr>
            <w:r w:rsidRPr="00AC71BF">
              <w:rPr>
                <w:rFonts w:ascii="Helvetica" w:hAnsi="Helvetica" w:cs="Helvetica"/>
              </w:rPr>
              <w:t>4</w:t>
            </w:r>
            <w:r w:rsidR="00246482">
              <w:rPr>
                <w:rFonts w:ascii="Helvetica" w:hAnsi="Helvetica" w:cs="Helvetica"/>
              </w:rPr>
              <w:t>8.8</w:t>
            </w:r>
            <w:r w:rsidRPr="00AC71BF">
              <w:rPr>
                <w:rFonts w:ascii="Helvetica" w:hAnsi="Helvetica" w:cs="Helvetica"/>
              </w:rPr>
              <w:t>%</w:t>
            </w:r>
          </w:p>
        </w:tc>
      </w:tr>
      <w:tr w:rsidR="00AC71BF" w:rsidRPr="00AC71BF" w14:paraId="05A2904A" w14:textId="77777777" w:rsidTr="00E52F33">
        <w:trPr>
          <w:trHeight w:val="460"/>
          <w:jc w:val="center"/>
        </w:trPr>
        <w:tc>
          <w:tcPr>
            <w:tcW w:w="1924" w:type="dxa"/>
            <w:vMerge/>
            <w:vAlign w:val="center"/>
          </w:tcPr>
          <w:p w14:paraId="707E0672" w14:textId="77777777" w:rsidR="00AC71BF" w:rsidRPr="00AC71BF" w:rsidRDefault="00AC71BF" w:rsidP="009E5D4D">
            <w:pPr>
              <w:ind w:left="330"/>
              <w:jc w:val="center"/>
              <w:rPr>
                <w:rFonts w:ascii="Helvetica" w:hAnsi="Helvetica" w:cs="Helvetica"/>
              </w:rPr>
            </w:pPr>
          </w:p>
        </w:tc>
        <w:tc>
          <w:tcPr>
            <w:tcW w:w="3978" w:type="dxa"/>
            <w:vAlign w:val="center"/>
          </w:tcPr>
          <w:p w14:paraId="2DCA293E" w14:textId="77777777" w:rsidR="00AC71BF" w:rsidRPr="00AC71BF" w:rsidRDefault="00AC71BF" w:rsidP="009E5D4D">
            <w:pPr>
              <w:ind w:left="330"/>
              <w:jc w:val="center"/>
              <w:rPr>
                <w:rFonts w:ascii="Helvetica" w:hAnsi="Helvetica" w:cs="Helvetica"/>
              </w:rPr>
            </w:pPr>
            <w:r w:rsidRPr="00AC71BF">
              <w:rPr>
                <w:rFonts w:ascii="Helvetica" w:hAnsi="Helvetica" w:cs="Helvetica"/>
              </w:rPr>
              <w:t>40-59</w:t>
            </w:r>
          </w:p>
        </w:tc>
        <w:tc>
          <w:tcPr>
            <w:tcW w:w="3946" w:type="dxa"/>
            <w:vAlign w:val="center"/>
          </w:tcPr>
          <w:p w14:paraId="3F9D03AB" w14:textId="7D87D055" w:rsidR="00AC71BF" w:rsidRPr="00AC71BF" w:rsidRDefault="00AC71BF" w:rsidP="009E5D4D">
            <w:pPr>
              <w:jc w:val="center"/>
              <w:rPr>
                <w:rFonts w:ascii="Helvetica" w:hAnsi="Helvetica" w:cs="Helvetica"/>
              </w:rPr>
            </w:pPr>
            <w:r w:rsidRPr="00AC71BF">
              <w:rPr>
                <w:rFonts w:ascii="Helvetica" w:hAnsi="Helvetica" w:cs="Helvetica"/>
              </w:rPr>
              <w:t>32.</w:t>
            </w:r>
            <w:r w:rsidR="00246482">
              <w:rPr>
                <w:rFonts w:ascii="Helvetica" w:hAnsi="Helvetica" w:cs="Helvetica"/>
              </w:rPr>
              <w:t>5</w:t>
            </w:r>
            <w:r w:rsidRPr="00AC71BF">
              <w:rPr>
                <w:rFonts w:ascii="Helvetica" w:hAnsi="Helvetica" w:cs="Helvetica"/>
              </w:rPr>
              <w:t>%</w:t>
            </w:r>
          </w:p>
        </w:tc>
      </w:tr>
      <w:tr w:rsidR="00AC71BF" w:rsidRPr="00AC71BF" w14:paraId="10780F37" w14:textId="77777777" w:rsidTr="00E52F33">
        <w:trPr>
          <w:trHeight w:val="486"/>
          <w:jc w:val="center"/>
        </w:trPr>
        <w:tc>
          <w:tcPr>
            <w:tcW w:w="1924" w:type="dxa"/>
            <w:vMerge/>
            <w:vAlign w:val="center"/>
          </w:tcPr>
          <w:p w14:paraId="48862034" w14:textId="77777777" w:rsidR="00AC71BF" w:rsidRPr="00AC71BF" w:rsidRDefault="00AC71BF" w:rsidP="009E5D4D">
            <w:pPr>
              <w:ind w:left="330"/>
              <w:jc w:val="center"/>
              <w:rPr>
                <w:rFonts w:ascii="Helvetica" w:hAnsi="Helvetica" w:cs="Helvetica"/>
              </w:rPr>
            </w:pPr>
          </w:p>
        </w:tc>
        <w:tc>
          <w:tcPr>
            <w:tcW w:w="3978" w:type="dxa"/>
            <w:vAlign w:val="center"/>
          </w:tcPr>
          <w:p w14:paraId="5C8E4301" w14:textId="77777777" w:rsidR="00AC71BF" w:rsidRPr="00AC71BF" w:rsidRDefault="00AC71BF" w:rsidP="009E5D4D">
            <w:pPr>
              <w:ind w:left="330"/>
              <w:jc w:val="center"/>
              <w:rPr>
                <w:rFonts w:ascii="Helvetica" w:hAnsi="Helvetica" w:cs="Helvetica"/>
              </w:rPr>
            </w:pPr>
            <w:r w:rsidRPr="00AC71BF">
              <w:rPr>
                <w:rFonts w:ascii="Helvetica" w:hAnsi="Helvetica" w:cs="Helvetica"/>
              </w:rPr>
              <w:t>≥ 60</w:t>
            </w:r>
          </w:p>
        </w:tc>
        <w:tc>
          <w:tcPr>
            <w:tcW w:w="3946" w:type="dxa"/>
            <w:vAlign w:val="center"/>
          </w:tcPr>
          <w:p w14:paraId="58AD6E94" w14:textId="4811C2BD" w:rsidR="00AC71BF" w:rsidRPr="00AC71BF" w:rsidRDefault="00AC71BF" w:rsidP="009E5D4D">
            <w:pPr>
              <w:jc w:val="center"/>
              <w:rPr>
                <w:rFonts w:ascii="Helvetica" w:hAnsi="Helvetica" w:cs="Helvetica"/>
              </w:rPr>
            </w:pPr>
            <w:r w:rsidRPr="00AC71BF">
              <w:rPr>
                <w:rFonts w:ascii="Helvetica" w:hAnsi="Helvetica" w:cs="Helvetica"/>
              </w:rPr>
              <w:t>17.</w:t>
            </w:r>
            <w:r w:rsidR="00246482">
              <w:rPr>
                <w:rFonts w:ascii="Helvetica" w:hAnsi="Helvetica" w:cs="Helvetica"/>
              </w:rPr>
              <w:t>5</w:t>
            </w:r>
            <w:r w:rsidRPr="00AC71BF">
              <w:rPr>
                <w:rFonts w:ascii="Helvetica" w:hAnsi="Helvetica" w:cs="Helvetica"/>
              </w:rPr>
              <w:t>%</w:t>
            </w:r>
          </w:p>
        </w:tc>
      </w:tr>
      <w:tr w:rsidR="00AC71BF" w:rsidRPr="00AC71BF" w14:paraId="77D96AF4" w14:textId="77777777" w:rsidTr="00E52F33">
        <w:trPr>
          <w:trHeight w:val="460"/>
          <w:jc w:val="center"/>
        </w:trPr>
        <w:tc>
          <w:tcPr>
            <w:tcW w:w="1924" w:type="dxa"/>
            <w:vMerge w:val="restart"/>
            <w:vAlign w:val="center"/>
          </w:tcPr>
          <w:p w14:paraId="68EC7696" w14:textId="77777777" w:rsidR="00AC71BF" w:rsidRPr="00AC71BF" w:rsidRDefault="00AC71BF" w:rsidP="009E5D4D">
            <w:pPr>
              <w:jc w:val="center"/>
              <w:rPr>
                <w:rFonts w:ascii="Helvetica" w:hAnsi="Helvetica" w:cs="Helvetica"/>
              </w:rPr>
            </w:pPr>
            <w:r w:rsidRPr="00AC71BF">
              <w:rPr>
                <w:rFonts w:ascii="Helvetica" w:hAnsi="Helvetica" w:cs="Helvetica"/>
                <w:b/>
                <w:bCs/>
              </w:rPr>
              <w:t>Sex</w:t>
            </w:r>
          </w:p>
        </w:tc>
        <w:tc>
          <w:tcPr>
            <w:tcW w:w="3978" w:type="dxa"/>
            <w:vAlign w:val="center"/>
          </w:tcPr>
          <w:p w14:paraId="528E4EE1" w14:textId="77777777" w:rsidR="00AC71BF" w:rsidRPr="00AC71BF" w:rsidRDefault="00AC71BF" w:rsidP="009E5D4D">
            <w:pPr>
              <w:ind w:left="330"/>
              <w:jc w:val="center"/>
              <w:rPr>
                <w:rFonts w:ascii="Helvetica" w:hAnsi="Helvetica" w:cs="Helvetica"/>
              </w:rPr>
            </w:pPr>
            <w:r w:rsidRPr="00AC71BF">
              <w:rPr>
                <w:rFonts w:ascii="Helvetica" w:hAnsi="Helvetica" w:cs="Helvetica"/>
              </w:rPr>
              <w:t>Female</w:t>
            </w:r>
          </w:p>
        </w:tc>
        <w:tc>
          <w:tcPr>
            <w:tcW w:w="3946" w:type="dxa"/>
            <w:vAlign w:val="center"/>
          </w:tcPr>
          <w:p w14:paraId="3874E747" w14:textId="0838121D" w:rsidR="00AC71BF" w:rsidRPr="00AC71BF" w:rsidRDefault="00AC71BF" w:rsidP="009E5D4D">
            <w:pPr>
              <w:jc w:val="center"/>
              <w:rPr>
                <w:rFonts w:ascii="Helvetica" w:hAnsi="Helvetica" w:cs="Helvetica"/>
              </w:rPr>
            </w:pPr>
            <w:r w:rsidRPr="00AC71BF">
              <w:rPr>
                <w:rFonts w:ascii="Helvetica" w:hAnsi="Helvetica" w:cs="Helvetica"/>
              </w:rPr>
              <w:t>50.</w:t>
            </w:r>
            <w:r w:rsidR="00246482">
              <w:rPr>
                <w:rFonts w:ascii="Helvetica" w:hAnsi="Helvetica" w:cs="Helvetica"/>
              </w:rPr>
              <w:t>0</w:t>
            </w:r>
            <w:r w:rsidRPr="00AC71BF">
              <w:rPr>
                <w:rFonts w:ascii="Helvetica" w:hAnsi="Helvetica" w:cs="Helvetica"/>
              </w:rPr>
              <w:t>%</w:t>
            </w:r>
          </w:p>
        </w:tc>
      </w:tr>
      <w:tr w:rsidR="00AC71BF" w:rsidRPr="00AC71BF" w14:paraId="42EF4728" w14:textId="77777777" w:rsidTr="00E52F33">
        <w:trPr>
          <w:trHeight w:val="460"/>
          <w:jc w:val="center"/>
        </w:trPr>
        <w:tc>
          <w:tcPr>
            <w:tcW w:w="1924" w:type="dxa"/>
            <w:vMerge/>
            <w:vAlign w:val="center"/>
          </w:tcPr>
          <w:p w14:paraId="6AE8FC83" w14:textId="77777777" w:rsidR="00AC71BF" w:rsidRPr="00AC71BF" w:rsidRDefault="00AC71BF" w:rsidP="009E5D4D">
            <w:pPr>
              <w:ind w:left="330"/>
              <w:jc w:val="center"/>
              <w:rPr>
                <w:rFonts w:ascii="Helvetica" w:hAnsi="Helvetica" w:cs="Helvetica"/>
              </w:rPr>
            </w:pPr>
          </w:p>
        </w:tc>
        <w:tc>
          <w:tcPr>
            <w:tcW w:w="3978" w:type="dxa"/>
            <w:vAlign w:val="center"/>
          </w:tcPr>
          <w:p w14:paraId="072C20C2" w14:textId="77777777" w:rsidR="00AC71BF" w:rsidRPr="00AC71BF" w:rsidRDefault="00AC71BF" w:rsidP="009E5D4D">
            <w:pPr>
              <w:ind w:left="330"/>
              <w:jc w:val="center"/>
              <w:rPr>
                <w:rFonts w:ascii="Helvetica" w:hAnsi="Helvetica" w:cs="Helvetica"/>
              </w:rPr>
            </w:pPr>
            <w:r w:rsidRPr="00AC71BF">
              <w:rPr>
                <w:rFonts w:ascii="Helvetica" w:hAnsi="Helvetica" w:cs="Helvetica"/>
              </w:rPr>
              <w:t>Male</w:t>
            </w:r>
          </w:p>
        </w:tc>
        <w:tc>
          <w:tcPr>
            <w:tcW w:w="3946" w:type="dxa"/>
            <w:vAlign w:val="center"/>
          </w:tcPr>
          <w:p w14:paraId="42F16CFF" w14:textId="250B03A2" w:rsidR="00AC71BF" w:rsidRPr="00AC71BF" w:rsidRDefault="00246482" w:rsidP="009E5D4D">
            <w:pPr>
              <w:jc w:val="center"/>
              <w:rPr>
                <w:rFonts w:ascii="Helvetica" w:hAnsi="Helvetica" w:cs="Helvetica"/>
              </w:rPr>
            </w:pPr>
            <w:r>
              <w:rPr>
                <w:rFonts w:ascii="Helvetica" w:hAnsi="Helvetica" w:cs="Helvetica"/>
              </w:rPr>
              <w:t>50.0</w:t>
            </w:r>
            <w:r w:rsidR="00AC71BF" w:rsidRPr="00AC71BF">
              <w:rPr>
                <w:rFonts w:ascii="Helvetica" w:hAnsi="Helvetica" w:cs="Helvetica"/>
              </w:rPr>
              <w:t>%</w:t>
            </w:r>
          </w:p>
        </w:tc>
      </w:tr>
      <w:tr w:rsidR="00AC71BF" w:rsidRPr="00AC71BF" w14:paraId="7320D8D7" w14:textId="77777777" w:rsidTr="00E52F33">
        <w:trPr>
          <w:trHeight w:val="434"/>
          <w:jc w:val="center"/>
        </w:trPr>
        <w:tc>
          <w:tcPr>
            <w:tcW w:w="1924" w:type="dxa"/>
            <w:vMerge w:val="restart"/>
            <w:vAlign w:val="center"/>
          </w:tcPr>
          <w:p w14:paraId="70899F2C" w14:textId="77777777" w:rsidR="00AC71BF" w:rsidRPr="00AC71BF" w:rsidRDefault="00AC71BF" w:rsidP="00AC71BF">
            <w:pPr>
              <w:jc w:val="center"/>
              <w:rPr>
                <w:rFonts w:ascii="Helvetica" w:hAnsi="Helvetica" w:cs="Helvetica"/>
              </w:rPr>
            </w:pPr>
            <w:r w:rsidRPr="00AC71BF">
              <w:rPr>
                <w:rFonts w:ascii="Helvetica" w:hAnsi="Helvetica" w:cs="Helvetica"/>
                <w:b/>
                <w:bCs/>
              </w:rPr>
              <w:t>Race/Ethnicity</w:t>
            </w:r>
          </w:p>
        </w:tc>
        <w:tc>
          <w:tcPr>
            <w:tcW w:w="3978" w:type="dxa"/>
            <w:vAlign w:val="center"/>
          </w:tcPr>
          <w:p w14:paraId="6AAC4C6C" w14:textId="4A3F8C15" w:rsidR="00AC71BF" w:rsidRPr="00AC71BF" w:rsidRDefault="00AC71BF" w:rsidP="00AC71BF">
            <w:pPr>
              <w:ind w:left="330"/>
              <w:jc w:val="center"/>
              <w:rPr>
                <w:rFonts w:ascii="Helvetica" w:hAnsi="Helvetica" w:cs="Helvetica"/>
              </w:rPr>
            </w:pPr>
            <w:r w:rsidRPr="00AC71BF">
              <w:rPr>
                <w:rFonts w:ascii="Helvetica" w:hAnsi="Helvetica" w:cs="Helvetica"/>
              </w:rPr>
              <w:t>White</w:t>
            </w:r>
          </w:p>
        </w:tc>
        <w:tc>
          <w:tcPr>
            <w:tcW w:w="3946" w:type="dxa"/>
            <w:vAlign w:val="center"/>
          </w:tcPr>
          <w:p w14:paraId="6EFCCBBC" w14:textId="6C8B2999" w:rsidR="00AC71BF" w:rsidRPr="00AC71BF" w:rsidRDefault="00AC71BF" w:rsidP="00AC71BF">
            <w:pPr>
              <w:jc w:val="center"/>
              <w:rPr>
                <w:rFonts w:ascii="Helvetica" w:hAnsi="Helvetica" w:cs="Helvetica"/>
              </w:rPr>
            </w:pPr>
            <w:r>
              <w:rPr>
                <w:rFonts w:ascii="Helvetica" w:hAnsi="Helvetica" w:cs="Helvetica"/>
              </w:rPr>
              <w:t>43.8</w:t>
            </w:r>
            <w:r w:rsidRPr="00AC71BF">
              <w:rPr>
                <w:rFonts w:ascii="Helvetica" w:hAnsi="Helvetica" w:cs="Helvetica"/>
              </w:rPr>
              <w:t>%</w:t>
            </w:r>
          </w:p>
        </w:tc>
      </w:tr>
      <w:tr w:rsidR="00AC71BF" w:rsidRPr="00AC71BF" w14:paraId="0F62A1C4" w14:textId="77777777" w:rsidTr="00E52F33">
        <w:trPr>
          <w:trHeight w:val="486"/>
          <w:jc w:val="center"/>
        </w:trPr>
        <w:tc>
          <w:tcPr>
            <w:tcW w:w="1924" w:type="dxa"/>
            <w:vMerge/>
            <w:vAlign w:val="center"/>
          </w:tcPr>
          <w:p w14:paraId="4E2B9F86" w14:textId="77777777" w:rsidR="00AC71BF" w:rsidRPr="00AC71BF" w:rsidRDefault="00AC71BF" w:rsidP="00AC71BF">
            <w:pPr>
              <w:ind w:left="330"/>
              <w:jc w:val="center"/>
              <w:rPr>
                <w:rFonts w:ascii="Helvetica" w:hAnsi="Helvetica" w:cs="Helvetica"/>
              </w:rPr>
            </w:pPr>
          </w:p>
        </w:tc>
        <w:tc>
          <w:tcPr>
            <w:tcW w:w="3978" w:type="dxa"/>
            <w:vAlign w:val="center"/>
          </w:tcPr>
          <w:p w14:paraId="7A93B569" w14:textId="3B9216F6" w:rsidR="00AC71BF" w:rsidRPr="00AC71BF" w:rsidRDefault="00AC71BF" w:rsidP="00AC71BF">
            <w:pPr>
              <w:ind w:left="330"/>
              <w:jc w:val="center"/>
              <w:rPr>
                <w:rFonts w:ascii="Helvetica" w:hAnsi="Helvetica" w:cs="Helvetica"/>
              </w:rPr>
            </w:pPr>
            <w:r w:rsidRPr="00AC71BF">
              <w:rPr>
                <w:rFonts w:ascii="Helvetica" w:hAnsi="Helvetica" w:cs="Helvetica"/>
              </w:rPr>
              <w:t>Black</w:t>
            </w:r>
          </w:p>
        </w:tc>
        <w:tc>
          <w:tcPr>
            <w:tcW w:w="3946" w:type="dxa"/>
            <w:vAlign w:val="center"/>
          </w:tcPr>
          <w:p w14:paraId="0FA38644" w14:textId="2741B5A6" w:rsidR="00AC71BF" w:rsidRPr="00AC71BF" w:rsidRDefault="00AC71BF" w:rsidP="00AC71BF">
            <w:pPr>
              <w:jc w:val="center"/>
              <w:rPr>
                <w:rFonts w:ascii="Helvetica" w:hAnsi="Helvetica" w:cs="Helvetica"/>
              </w:rPr>
            </w:pPr>
            <w:r w:rsidRPr="00AC71BF">
              <w:rPr>
                <w:rFonts w:ascii="Helvetica" w:hAnsi="Helvetica" w:cs="Helvetica"/>
              </w:rPr>
              <w:t>3</w:t>
            </w:r>
            <w:r>
              <w:rPr>
                <w:rFonts w:ascii="Helvetica" w:hAnsi="Helvetica" w:cs="Helvetica"/>
              </w:rPr>
              <w:t>5.0</w:t>
            </w:r>
            <w:r w:rsidRPr="00AC71BF">
              <w:rPr>
                <w:rFonts w:ascii="Helvetica" w:hAnsi="Helvetica" w:cs="Helvetica"/>
              </w:rPr>
              <w:t>%</w:t>
            </w:r>
          </w:p>
        </w:tc>
      </w:tr>
      <w:tr w:rsidR="00AC71BF" w:rsidRPr="00AC71BF" w14:paraId="680D2500" w14:textId="77777777" w:rsidTr="00E52F33">
        <w:trPr>
          <w:trHeight w:val="460"/>
          <w:jc w:val="center"/>
        </w:trPr>
        <w:tc>
          <w:tcPr>
            <w:tcW w:w="1924" w:type="dxa"/>
            <w:vMerge/>
            <w:vAlign w:val="center"/>
          </w:tcPr>
          <w:p w14:paraId="55E4A57B" w14:textId="77777777" w:rsidR="00AC71BF" w:rsidRPr="00AC71BF" w:rsidRDefault="00AC71BF" w:rsidP="00AC71BF">
            <w:pPr>
              <w:ind w:left="330"/>
              <w:jc w:val="center"/>
              <w:rPr>
                <w:rFonts w:ascii="Helvetica" w:hAnsi="Helvetica" w:cs="Helvetica"/>
              </w:rPr>
            </w:pPr>
          </w:p>
        </w:tc>
        <w:tc>
          <w:tcPr>
            <w:tcW w:w="3978" w:type="dxa"/>
            <w:vAlign w:val="center"/>
          </w:tcPr>
          <w:p w14:paraId="3FAD5240" w14:textId="77777777" w:rsidR="00AC71BF" w:rsidRPr="00AC71BF" w:rsidRDefault="00AC71BF" w:rsidP="00AC71BF">
            <w:pPr>
              <w:ind w:left="330"/>
              <w:jc w:val="center"/>
              <w:rPr>
                <w:rFonts w:ascii="Helvetica" w:hAnsi="Helvetica" w:cs="Helvetica"/>
              </w:rPr>
            </w:pPr>
            <w:r w:rsidRPr="00AC71BF">
              <w:rPr>
                <w:rFonts w:ascii="Helvetica" w:hAnsi="Helvetica" w:cs="Helvetica"/>
              </w:rPr>
              <w:t>Hispanic</w:t>
            </w:r>
          </w:p>
        </w:tc>
        <w:tc>
          <w:tcPr>
            <w:tcW w:w="3946" w:type="dxa"/>
            <w:vAlign w:val="center"/>
          </w:tcPr>
          <w:p w14:paraId="773930AC" w14:textId="6D485DE7" w:rsidR="00AC71BF" w:rsidRPr="00AC71BF" w:rsidRDefault="00AC71BF" w:rsidP="00AC71BF">
            <w:pPr>
              <w:jc w:val="center"/>
              <w:rPr>
                <w:rFonts w:ascii="Helvetica" w:hAnsi="Helvetica" w:cs="Helvetica"/>
              </w:rPr>
            </w:pPr>
            <w:r w:rsidRPr="00AC71BF">
              <w:rPr>
                <w:rFonts w:ascii="Helvetica" w:hAnsi="Helvetica" w:cs="Helvetica"/>
              </w:rPr>
              <w:t>3.</w:t>
            </w:r>
            <w:r>
              <w:rPr>
                <w:rFonts w:ascii="Helvetica" w:hAnsi="Helvetica" w:cs="Helvetica"/>
              </w:rPr>
              <w:t>8</w:t>
            </w:r>
            <w:r w:rsidRPr="00AC71BF">
              <w:rPr>
                <w:rFonts w:ascii="Helvetica" w:hAnsi="Helvetica" w:cs="Helvetica"/>
              </w:rPr>
              <w:t>%</w:t>
            </w:r>
          </w:p>
        </w:tc>
      </w:tr>
      <w:tr w:rsidR="00AC71BF" w:rsidRPr="00AC71BF" w14:paraId="79248980" w14:textId="77777777" w:rsidTr="00E52F33">
        <w:trPr>
          <w:trHeight w:val="486"/>
          <w:jc w:val="center"/>
        </w:trPr>
        <w:tc>
          <w:tcPr>
            <w:tcW w:w="1924" w:type="dxa"/>
            <w:vMerge/>
            <w:vAlign w:val="center"/>
          </w:tcPr>
          <w:p w14:paraId="5B516E34" w14:textId="77777777" w:rsidR="00AC71BF" w:rsidRPr="00AC71BF" w:rsidRDefault="00AC71BF" w:rsidP="00AC71BF">
            <w:pPr>
              <w:ind w:left="330"/>
              <w:jc w:val="center"/>
              <w:rPr>
                <w:rFonts w:ascii="Helvetica" w:hAnsi="Helvetica" w:cs="Helvetica"/>
              </w:rPr>
            </w:pPr>
          </w:p>
        </w:tc>
        <w:tc>
          <w:tcPr>
            <w:tcW w:w="3978" w:type="dxa"/>
            <w:vAlign w:val="center"/>
          </w:tcPr>
          <w:p w14:paraId="5DFDAEBC" w14:textId="188AF083" w:rsidR="00AC71BF" w:rsidRPr="00AC71BF" w:rsidRDefault="00AC71BF" w:rsidP="00AC71BF">
            <w:pPr>
              <w:ind w:left="330"/>
              <w:jc w:val="center"/>
              <w:rPr>
                <w:rFonts w:ascii="Helvetica" w:hAnsi="Helvetica" w:cs="Helvetica"/>
              </w:rPr>
            </w:pPr>
            <w:r>
              <w:rPr>
                <w:rFonts w:ascii="Helvetica" w:hAnsi="Helvetica" w:cs="Helvetica"/>
              </w:rPr>
              <w:t>Asian</w:t>
            </w:r>
          </w:p>
        </w:tc>
        <w:tc>
          <w:tcPr>
            <w:tcW w:w="3946" w:type="dxa"/>
            <w:vAlign w:val="center"/>
          </w:tcPr>
          <w:p w14:paraId="68254713" w14:textId="76F809F4" w:rsidR="00AC71BF" w:rsidRPr="00AC71BF" w:rsidRDefault="00AC71BF" w:rsidP="00AC71BF">
            <w:pPr>
              <w:jc w:val="center"/>
              <w:rPr>
                <w:rFonts w:ascii="Helvetica" w:hAnsi="Helvetica" w:cs="Helvetica"/>
              </w:rPr>
            </w:pPr>
            <w:r>
              <w:rPr>
                <w:rFonts w:ascii="Helvetica" w:hAnsi="Helvetica" w:cs="Helvetica"/>
              </w:rPr>
              <w:t>2.5%</w:t>
            </w:r>
          </w:p>
        </w:tc>
      </w:tr>
      <w:tr w:rsidR="00AC71BF" w:rsidRPr="00AC71BF" w14:paraId="26A8D366" w14:textId="77777777" w:rsidTr="00E52F33">
        <w:trPr>
          <w:trHeight w:val="486"/>
          <w:jc w:val="center"/>
        </w:trPr>
        <w:tc>
          <w:tcPr>
            <w:tcW w:w="1924" w:type="dxa"/>
            <w:vMerge/>
            <w:vAlign w:val="center"/>
          </w:tcPr>
          <w:p w14:paraId="0F1AB036" w14:textId="77777777" w:rsidR="00AC71BF" w:rsidRPr="00AC71BF" w:rsidRDefault="00AC71BF" w:rsidP="00AC71BF">
            <w:pPr>
              <w:ind w:left="330"/>
              <w:jc w:val="center"/>
              <w:rPr>
                <w:rFonts w:ascii="Helvetica" w:hAnsi="Helvetica" w:cs="Helvetica"/>
              </w:rPr>
            </w:pPr>
          </w:p>
        </w:tc>
        <w:tc>
          <w:tcPr>
            <w:tcW w:w="3978" w:type="dxa"/>
            <w:vAlign w:val="center"/>
          </w:tcPr>
          <w:p w14:paraId="0DE6C9B5" w14:textId="3641CF34" w:rsidR="00AC71BF" w:rsidRPr="00AC71BF" w:rsidRDefault="00AC71BF" w:rsidP="00AC71BF">
            <w:pPr>
              <w:ind w:left="330"/>
              <w:jc w:val="center"/>
              <w:rPr>
                <w:rFonts w:ascii="Helvetica" w:hAnsi="Helvetica" w:cs="Helvetica"/>
              </w:rPr>
            </w:pPr>
            <w:r>
              <w:rPr>
                <w:rFonts w:ascii="Helvetica" w:hAnsi="Helvetica" w:cs="Helvetica"/>
              </w:rPr>
              <w:t>Alaskan Native/American Indian</w:t>
            </w:r>
          </w:p>
        </w:tc>
        <w:tc>
          <w:tcPr>
            <w:tcW w:w="3946" w:type="dxa"/>
            <w:vAlign w:val="center"/>
          </w:tcPr>
          <w:p w14:paraId="69D4E02B" w14:textId="3BA13E9B" w:rsidR="00AC71BF" w:rsidRPr="00AC71BF" w:rsidRDefault="00AC71BF" w:rsidP="00AC71BF">
            <w:pPr>
              <w:jc w:val="center"/>
              <w:rPr>
                <w:rFonts w:ascii="Helvetica" w:hAnsi="Helvetica" w:cs="Helvetica"/>
              </w:rPr>
            </w:pPr>
            <w:r>
              <w:rPr>
                <w:rFonts w:ascii="Helvetica" w:hAnsi="Helvetica" w:cs="Helvetica"/>
              </w:rPr>
              <w:t>1.2%</w:t>
            </w:r>
          </w:p>
        </w:tc>
      </w:tr>
      <w:tr w:rsidR="00AC71BF" w:rsidRPr="00AC71BF" w14:paraId="13A52BB6" w14:textId="77777777" w:rsidTr="00E52F33">
        <w:trPr>
          <w:trHeight w:val="486"/>
          <w:jc w:val="center"/>
        </w:trPr>
        <w:tc>
          <w:tcPr>
            <w:tcW w:w="1924" w:type="dxa"/>
            <w:vMerge/>
            <w:vAlign w:val="center"/>
          </w:tcPr>
          <w:p w14:paraId="35C2BA9C" w14:textId="77777777" w:rsidR="00AC71BF" w:rsidRPr="00AC71BF" w:rsidRDefault="00AC71BF" w:rsidP="00AC71BF">
            <w:pPr>
              <w:ind w:left="330"/>
              <w:jc w:val="center"/>
              <w:rPr>
                <w:rFonts w:ascii="Helvetica" w:hAnsi="Helvetica" w:cs="Helvetica"/>
              </w:rPr>
            </w:pPr>
          </w:p>
        </w:tc>
        <w:tc>
          <w:tcPr>
            <w:tcW w:w="3978" w:type="dxa"/>
            <w:vAlign w:val="center"/>
          </w:tcPr>
          <w:p w14:paraId="0A7DC240" w14:textId="638F3C8E" w:rsidR="00AC71BF" w:rsidRPr="00AC71BF" w:rsidRDefault="00AC71BF" w:rsidP="00AC71BF">
            <w:pPr>
              <w:ind w:left="330"/>
              <w:jc w:val="center"/>
              <w:rPr>
                <w:rFonts w:ascii="Helvetica" w:hAnsi="Helvetica" w:cs="Helvetica"/>
              </w:rPr>
            </w:pPr>
            <w:r>
              <w:rPr>
                <w:rFonts w:ascii="Helvetica" w:hAnsi="Helvetica" w:cs="Helvetica"/>
              </w:rPr>
              <w:t>Other/Not Reported</w:t>
            </w:r>
          </w:p>
        </w:tc>
        <w:tc>
          <w:tcPr>
            <w:tcW w:w="3946" w:type="dxa"/>
            <w:vAlign w:val="center"/>
          </w:tcPr>
          <w:p w14:paraId="1591C0FB" w14:textId="14FE3C49" w:rsidR="00AC71BF" w:rsidRPr="00AC71BF" w:rsidRDefault="00AC71BF" w:rsidP="00AC71BF">
            <w:pPr>
              <w:jc w:val="center"/>
              <w:rPr>
                <w:rFonts w:ascii="Helvetica" w:hAnsi="Helvetica" w:cs="Helvetica"/>
              </w:rPr>
            </w:pPr>
            <w:r>
              <w:rPr>
                <w:rFonts w:ascii="Helvetica" w:hAnsi="Helvetica" w:cs="Helvetica"/>
              </w:rPr>
              <w:t>13.7%</w:t>
            </w:r>
          </w:p>
        </w:tc>
      </w:tr>
    </w:tbl>
    <w:p w14:paraId="28C09FFA" w14:textId="3410BE9C" w:rsidR="00AC71BF" w:rsidRDefault="00AC71BF">
      <w:pPr>
        <w:rPr>
          <w:rFonts w:ascii="Helvetica" w:hAnsi="Helvetica" w:cs="Helvetica"/>
          <w:b/>
          <w:bCs/>
        </w:rPr>
      </w:pPr>
    </w:p>
    <w:p w14:paraId="0C417DF7" w14:textId="2C7F3FD5" w:rsidR="00AC71BF" w:rsidRPr="00AC71BF" w:rsidRDefault="00AC71BF" w:rsidP="00AC71BF">
      <w:pPr>
        <w:jc w:val="center"/>
        <w:rPr>
          <w:rFonts w:ascii="Helvetica" w:hAnsi="Helvetica" w:cs="Helvetica"/>
          <w:b/>
          <w:bCs/>
        </w:rPr>
      </w:pPr>
      <w:r w:rsidRPr="00AC71BF">
        <w:rPr>
          <w:rFonts w:ascii="Helvetica" w:hAnsi="Helvetica" w:cs="Helvetica"/>
          <w:b/>
          <w:bCs/>
        </w:rPr>
        <w:t xml:space="preserve">Distribution of COVID-19 Cases Reported to MCHD by Zip Code of Patient’s Residence </w:t>
      </w:r>
    </w:p>
    <w:p w14:paraId="48D078DF" w14:textId="47F7659B" w:rsidR="00AC71BF" w:rsidRPr="00AC71BF" w:rsidRDefault="00AC71BF" w:rsidP="00AC71BF">
      <w:pPr>
        <w:jc w:val="center"/>
        <w:rPr>
          <w:rFonts w:ascii="Helvetica" w:hAnsi="Helvetica" w:cs="Helvetica"/>
          <w:b/>
          <w:bCs/>
          <w:color w:val="000000"/>
          <w:sz w:val="22"/>
          <w:szCs w:val="22"/>
          <w:shd w:val="clear" w:color="auto" w:fill="FFFFFF"/>
        </w:rPr>
      </w:pPr>
      <w:r w:rsidRPr="00AC71BF">
        <w:rPr>
          <w:rFonts w:ascii="Helvetica" w:hAnsi="Helvetica" w:cs="Helvetica"/>
          <w:b/>
          <w:bCs/>
          <w:color w:val="000000"/>
          <w:shd w:val="clear" w:color="auto" w:fill="FFFFFF"/>
        </w:rPr>
        <w:t xml:space="preserve">(as of </w:t>
      </w:r>
      <w:proofErr w:type="gramStart"/>
      <w:r w:rsidRPr="00AC71BF">
        <w:rPr>
          <w:rFonts w:ascii="Helvetica" w:hAnsi="Helvetica" w:cs="Helvetica"/>
          <w:b/>
          <w:bCs/>
          <w:color w:val="000000"/>
          <w:shd w:val="clear" w:color="auto" w:fill="FFFFFF"/>
        </w:rPr>
        <w:t>March 22, 2020</w:t>
      </w:r>
      <w:proofErr w:type="gramEnd"/>
      <w:r>
        <w:rPr>
          <w:rFonts w:ascii="Helvetica" w:hAnsi="Helvetica" w:cs="Helvetica"/>
          <w:b/>
          <w:bCs/>
          <w:color w:val="000000"/>
          <w:shd w:val="clear" w:color="auto" w:fill="FFFFFF"/>
        </w:rPr>
        <w:t xml:space="preserve"> at 12</w:t>
      </w:r>
      <w:r w:rsidR="00F76A4E">
        <w:rPr>
          <w:rFonts w:ascii="Helvetica" w:hAnsi="Helvetica" w:cs="Helvetica"/>
          <w:b/>
          <w:bCs/>
          <w:color w:val="000000"/>
          <w:shd w:val="clear" w:color="auto" w:fill="FFFFFF"/>
        </w:rPr>
        <w:t xml:space="preserve"> p.m.</w:t>
      </w:r>
      <w:r w:rsidRPr="00AC71BF">
        <w:rPr>
          <w:rFonts w:ascii="Helvetica" w:hAnsi="Helvetica" w:cs="Helvetica"/>
          <w:b/>
          <w:bCs/>
          <w:color w:val="000000"/>
          <w:sz w:val="22"/>
          <w:szCs w:val="22"/>
          <w:shd w:val="clear" w:color="auto" w:fill="FFFFFF"/>
        </w:rPr>
        <w:t>)</w:t>
      </w:r>
    </w:p>
    <w:p w14:paraId="760A3FA8" w14:textId="0864639D" w:rsidR="008776E1" w:rsidRPr="00AC71BF" w:rsidRDefault="00AC71BF" w:rsidP="00AC71BF">
      <w:pPr>
        <w:jc w:val="center"/>
        <w:rPr>
          <w:u w:val="single"/>
        </w:rPr>
      </w:pPr>
      <w:r w:rsidRPr="00203157">
        <w:rPr>
          <w:noProof/>
        </w:rPr>
        <w:drawing>
          <wp:inline distT="0" distB="0" distL="0" distR="0" wp14:anchorId="6FA33E6A" wp14:editId="00318FC0">
            <wp:extent cx="4114800" cy="5325061"/>
            <wp:effectExtent l="0" t="0" r="0" b="9525"/>
            <wp:docPr id="8" name="Picture 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V19March22-2020 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29790" cy="5344460"/>
                    </a:xfrm>
                    <a:prstGeom prst="rect">
                      <a:avLst/>
                    </a:prstGeom>
                  </pic:spPr>
                </pic:pic>
              </a:graphicData>
            </a:graphic>
          </wp:inline>
        </w:drawing>
      </w:r>
    </w:p>
    <w:p w14:paraId="6922EE1C" w14:textId="7866B69B" w:rsidR="00435FB9" w:rsidRDefault="00435FB9" w:rsidP="00435FB9">
      <w:pPr>
        <w:pStyle w:val="NormalWeb"/>
        <w:shd w:val="clear" w:color="auto" w:fill="FFFFFF"/>
        <w:rPr>
          <w:rFonts w:ascii="Helvetica" w:hAnsi="Helvetica" w:cs="Helvetica"/>
          <w:color w:val="000000"/>
        </w:rPr>
      </w:pPr>
      <w:r>
        <w:rPr>
          <w:rFonts w:ascii="Helvetica" w:hAnsi="Helvetica" w:cs="Helvetica"/>
          <w:color w:val="000000"/>
        </w:rPr>
        <w:t xml:space="preserve">It is important to make sure the information you are getting about COVID-19 is coming directly from reliable sources like </w:t>
      </w:r>
      <w:r w:rsidR="001E2687">
        <w:rPr>
          <w:rFonts w:ascii="Helvetica" w:hAnsi="Helvetica" w:cs="Helvetica"/>
          <w:color w:val="000000"/>
        </w:rPr>
        <w:t xml:space="preserve">MCPH, </w:t>
      </w:r>
      <w:r>
        <w:rPr>
          <w:rFonts w:ascii="Helvetica" w:hAnsi="Helvetica" w:cs="Helvetica"/>
          <w:color w:val="000000"/>
        </w:rPr>
        <w:t>CDC and NCDHHS.</w:t>
      </w:r>
      <w:r w:rsidR="001E2687">
        <w:rPr>
          <w:rFonts w:ascii="Helvetica" w:hAnsi="Helvetica" w:cs="Helvetica"/>
          <w:color w:val="000000"/>
        </w:rPr>
        <w:t xml:space="preserve"> The best resource for information about COVID-19 in Mecklenburg County is the County’s website, </w:t>
      </w:r>
      <w:hyperlink r:id="rId11" w:history="1">
        <w:r w:rsidR="001E2687" w:rsidRPr="00EA74D5">
          <w:rPr>
            <w:rStyle w:val="Hyperlink"/>
            <w:rFonts w:ascii="Helvetica" w:hAnsi="Helvetica" w:cs="Helvetica"/>
          </w:rPr>
          <w:t>MeckNC.gov</w:t>
        </w:r>
      </w:hyperlink>
      <w:r w:rsidR="001E2687">
        <w:rPr>
          <w:rFonts w:ascii="Helvetica" w:hAnsi="Helvetica" w:cs="Helvetica"/>
          <w:color w:val="000000"/>
        </w:rPr>
        <w:t xml:space="preserve">. Individuals can also call the County’s COVID-19 hotline at 980-314-9400. </w:t>
      </w:r>
    </w:p>
    <w:p w14:paraId="7C158BF9" w14:textId="79A5A2F1" w:rsidR="00435FB9" w:rsidRDefault="00435FB9" w:rsidP="00435FB9">
      <w:pPr>
        <w:pStyle w:val="NormalWeb"/>
        <w:shd w:val="clear" w:color="auto" w:fill="FFFFFF"/>
        <w:rPr>
          <w:rFonts w:ascii="Helvetica" w:hAnsi="Helvetica" w:cs="Helvetica"/>
          <w:color w:val="000000"/>
        </w:rPr>
      </w:pPr>
      <w:r>
        <w:rPr>
          <w:rFonts w:ascii="Helvetica" w:hAnsi="Helvetica" w:cs="Helvetica"/>
          <w:color w:val="000000"/>
        </w:rPr>
        <w:t xml:space="preserve">For more information, please visit </w:t>
      </w:r>
      <w:r w:rsidR="001E2687">
        <w:rPr>
          <w:rFonts w:ascii="Helvetica" w:hAnsi="Helvetica" w:cs="Helvetica"/>
          <w:color w:val="000000"/>
        </w:rPr>
        <w:t xml:space="preserve">the County’s website, </w:t>
      </w:r>
      <w:hyperlink r:id="rId12" w:history="1">
        <w:r w:rsidR="001E2687" w:rsidRPr="001E2687">
          <w:rPr>
            <w:rStyle w:val="Hyperlink"/>
            <w:rFonts w:ascii="Helvetica" w:hAnsi="Helvetica" w:cs="Helvetica"/>
          </w:rPr>
          <w:t>MeckNC.gov</w:t>
        </w:r>
      </w:hyperlink>
      <w:r w:rsidR="001E2687">
        <w:rPr>
          <w:rFonts w:ascii="Helvetica" w:hAnsi="Helvetica" w:cs="Helvetica"/>
          <w:color w:val="000000"/>
        </w:rPr>
        <w:t xml:space="preserve">, </w:t>
      </w:r>
      <w:r>
        <w:rPr>
          <w:rFonts w:ascii="Helvetica" w:hAnsi="Helvetica" w:cs="Helvetica"/>
          <w:color w:val="000000"/>
        </w:rPr>
        <w:t>the CDC’s website at </w:t>
      </w:r>
      <w:hyperlink r:id="rId13" w:tgtFrame="_blank" w:history="1">
        <w:r>
          <w:rPr>
            <w:rStyle w:val="Hyperlink"/>
            <w:rFonts w:ascii="Helvetica" w:eastAsiaTheme="majorEastAsia" w:hAnsi="Helvetica" w:cs="Helvetica"/>
            <w:color w:val="397AAC"/>
          </w:rPr>
          <w:t>www.cdc.gov/coronavirus</w:t>
        </w:r>
      </w:hyperlink>
      <w:r>
        <w:rPr>
          <w:rFonts w:ascii="Helvetica" w:hAnsi="Helvetica" w:cs="Helvetica"/>
          <w:color w:val="000000"/>
        </w:rPr>
        <w:t> and NCDHHS’ website at </w:t>
      </w:r>
      <w:hyperlink r:id="rId14" w:history="1">
        <w:r>
          <w:rPr>
            <w:rStyle w:val="Hyperlink"/>
            <w:rFonts w:ascii="Helvetica" w:eastAsiaTheme="majorEastAsia" w:hAnsi="Helvetica" w:cs="Helvetica"/>
            <w:color w:val="397AAC"/>
          </w:rPr>
          <w:t>www.ncdhhs.gov/coronavirus</w:t>
        </w:r>
      </w:hyperlink>
      <w:r>
        <w:rPr>
          <w:rFonts w:ascii="Helvetica" w:hAnsi="Helvetica" w:cs="Helvetica"/>
          <w:color w:val="000000"/>
        </w:rPr>
        <w:t>, which will also include future positive COVID-19 test results in North Carolina.</w:t>
      </w:r>
    </w:p>
    <w:p w14:paraId="6623321E" w14:textId="3536C776" w:rsidR="00F76A4E" w:rsidRPr="00F76A4E" w:rsidRDefault="00F76A4E" w:rsidP="00F76A4E">
      <w:pPr>
        <w:pStyle w:val="NormalWeb"/>
        <w:shd w:val="clear" w:color="auto" w:fill="FFFFFF"/>
        <w:rPr>
          <w:rFonts w:ascii="Helvetica" w:hAnsi="Helvetica" w:cs="Helvetica"/>
          <w:color w:val="000000"/>
        </w:rPr>
      </w:pPr>
      <w:r w:rsidRPr="00F76A4E">
        <w:rPr>
          <w:rFonts w:ascii="Helvetica" w:hAnsi="Helvetica" w:cs="Helvetica"/>
          <w:color w:val="000000"/>
          <w:highlight w:val="yellow"/>
        </w:rPr>
        <w:t xml:space="preserve">*There will be a Media Availability Monday, March 23 at 1 </w:t>
      </w:r>
      <w:r>
        <w:rPr>
          <w:rFonts w:ascii="Helvetica" w:hAnsi="Helvetica" w:cs="Helvetica"/>
          <w:color w:val="000000"/>
          <w:highlight w:val="yellow"/>
        </w:rPr>
        <w:t>p.m.</w:t>
      </w:r>
      <w:r w:rsidRPr="00F76A4E">
        <w:rPr>
          <w:rFonts w:ascii="Helvetica" w:hAnsi="Helvetica" w:cs="Helvetica"/>
          <w:color w:val="000000"/>
          <w:highlight w:val="yellow"/>
        </w:rPr>
        <w:t xml:space="preserve"> via livestream for more information or questions.</w:t>
      </w:r>
      <w:r>
        <w:rPr>
          <w:rFonts w:ascii="Helvetica" w:hAnsi="Helvetica" w:cs="Helvetica"/>
          <w:color w:val="000000"/>
        </w:rPr>
        <w:t xml:space="preserve"> </w:t>
      </w:r>
      <w:r w:rsidRPr="00F76A4E">
        <w:rPr>
          <w:rFonts w:ascii="Helvetica" w:hAnsi="Helvetica" w:cs="Helvetica"/>
          <w:color w:val="000000"/>
          <w:highlight w:val="yellow"/>
        </w:rPr>
        <w:t>More information to come on accessing the livestream.</w:t>
      </w:r>
    </w:p>
    <w:p w14:paraId="34C216B3" w14:textId="4E32166A" w:rsidR="00786943" w:rsidRPr="00DE0988" w:rsidRDefault="001A656E" w:rsidP="00DE0988">
      <w:pPr>
        <w:jc w:val="center"/>
        <w:rPr>
          <w:rFonts w:ascii="Arial" w:eastAsia="Times New Roman" w:hAnsi="Arial" w:cs="Arial"/>
          <w:color w:val="000000"/>
        </w:rPr>
      </w:pPr>
      <w:r w:rsidRPr="001A656E">
        <w:rPr>
          <w:rFonts w:ascii="Arial" w:eastAsia="Times New Roman" w:hAnsi="Arial" w:cs="Arial"/>
          <w:color w:val="000000"/>
        </w:rPr>
        <w:lastRenderedPageBreak/>
        <w:t># # #</w:t>
      </w:r>
    </w:p>
    <w:p w14:paraId="0C899531" w14:textId="77777777" w:rsidR="00DE0988" w:rsidRDefault="00DE0988" w:rsidP="3A97AB2B">
      <w:pPr>
        <w:pStyle w:val="PlainText"/>
        <w:rPr>
          <w:rFonts w:ascii="Arial" w:hAnsi="Arial" w:cs="Arial"/>
          <w:b/>
          <w:bCs/>
        </w:rPr>
      </w:pPr>
    </w:p>
    <w:p w14:paraId="14EDB177" w14:textId="18A1A6D2" w:rsidR="00786943" w:rsidRDefault="3A97AB2B" w:rsidP="3A97AB2B">
      <w:pPr>
        <w:pStyle w:val="PlainText"/>
        <w:rPr>
          <w:rFonts w:ascii="Arial" w:hAnsi="Arial" w:cs="Arial"/>
        </w:rPr>
      </w:pPr>
      <w:r w:rsidRPr="3A97AB2B">
        <w:rPr>
          <w:rFonts w:ascii="Arial" w:hAnsi="Arial" w:cs="Arial"/>
          <w:b/>
          <w:bCs/>
        </w:rPr>
        <w:t>Media Contact:</w:t>
      </w:r>
      <w:r w:rsidRPr="3A97AB2B">
        <w:rPr>
          <w:rFonts w:ascii="Arial" w:hAnsi="Arial" w:cs="Arial"/>
        </w:rPr>
        <w:t> </w:t>
      </w:r>
      <w:r w:rsidR="00DE0988">
        <w:rPr>
          <w:rFonts w:ascii="Arial" w:hAnsi="Arial" w:cs="Arial"/>
        </w:rPr>
        <w:t>Rebecca Carter</w:t>
      </w:r>
      <w:r w:rsidRPr="3A97AB2B">
        <w:rPr>
          <w:rFonts w:ascii="Arial" w:hAnsi="Arial" w:cs="Arial"/>
        </w:rPr>
        <w:t xml:space="preserve">, Public Information </w:t>
      </w:r>
      <w:r w:rsidR="00DE0988">
        <w:rPr>
          <w:rFonts w:ascii="Arial" w:hAnsi="Arial" w:cs="Arial"/>
        </w:rPr>
        <w:t>Officer</w:t>
      </w:r>
      <w:r w:rsidRPr="3A97AB2B">
        <w:rPr>
          <w:rFonts w:ascii="Arial" w:hAnsi="Arial" w:cs="Arial"/>
        </w:rPr>
        <w:t>, 704-</w:t>
      </w:r>
      <w:r w:rsidR="00DE0988">
        <w:rPr>
          <w:rFonts w:ascii="Arial" w:hAnsi="Arial" w:cs="Arial"/>
        </w:rPr>
        <w:t>301</w:t>
      </w:r>
      <w:r w:rsidRPr="3A97AB2B">
        <w:rPr>
          <w:rFonts w:ascii="Arial" w:hAnsi="Arial" w:cs="Arial"/>
        </w:rPr>
        <w:t>-</w:t>
      </w:r>
      <w:r w:rsidR="00DE0988">
        <w:rPr>
          <w:rFonts w:ascii="Arial" w:hAnsi="Arial" w:cs="Arial"/>
        </w:rPr>
        <w:t>7618</w:t>
      </w:r>
      <w:r w:rsidRPr="3A97AB2B">
        <w:rPr>
          <w:rFonts w:ascii="Arial" w:hAnsi="Arial" w:cs="Arial"/>
        </w:rPr>
        <w:t xml:space="preserve"> </w:t>
      </w:r>
      <w:r w:rsidR="00DE0988">
        <w:rPr>
          <w:rFonts w:ascii="Arial" w:hAnsi="Arial" w:cs="Arial"/>
        </w:rPr>
        <w:t>Rebecca.Carter</w:t>
      </w:r>
      <w:r w:rsidRPr="3A97AB2B">
        <w:rPr>
          <w:rFonts w:ascii="Arial" w:hAnsi="Arial" w:cs="Arial"/>
        </w:rPr>
        <w:t>@mecklenburgcountync.gov</w:t>
      </w:r>
    </w:p>
    <w:p w14:paraId="18CEE6CE" w14:textId="17D2A287" w:rsidR="009B156D" w:rsidRPr="003D01AE" w:rsidRDefault="00786943" w:rsidP="00786943">
      <w:pPr>
        <w:pStyle w:val="PlainText"/>
        <w:jc w:val="center"/>
        <w:rPr>
          <w:rFonts w:ascii="Arial" w:hAnsi="Arial" w:cs="Arial"/>
        </w:rPr>
      </w:pPr>
      <w:r>
        <w:rPr>
          <w:rFonts w:ascii="Arial" w:hAnsi="Arial" w:cs="Arial"/>
          <w:noProof/>
        </w:rPr>
        <w:drawing>
          <wp:inline distT="0" distB="0" distL="0" distR="0" wp14:anchorId="756C018E" wp14:editId="4B8493DB">
            <wp:extent cx="258619" cy="258619"/>
            <wp:effectExtent l="0" t="0" r="0" b="0"/>
            <wp:docPr id="5" name="Picture 5" descr="Facebook 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264013" cy="264013"/>
                    </a:xfrm>
                    <a:prstGeom prst="rect">
                      <a:avLst/>
                    </a:prstGeom>
                  </pic:spPr>
                </pic:pic>
              </a:graphicData>
            </a:graphic>
          </wp:inline>
        </w:drawing>
      </w:r>
      <w:r>
        <w:rPr>
          <w:rFonts w:ascii="Arial" w:hAnsi="Arial" w:cs="Arial"/>
        </w:rPr>
        <w:t xml:space="preserve"> </w:t>
      </w:r>
      <w:r>
        <w:rPr>
          <w:rFonts w:ascii="Arial" w:hAnsi="Arial" w:cs="Arial"/>
          <w:noProof/>
        </w:rPr>
        <w:drawing>
          <wp:inline distT="0" distB="0" distL="0" distR="0" wp14:anchorId="3829085C" wp14:editId="1932760F">
            <wp:extent cx="251691" cy="251691"/>
            <wp:effectExtent l="0" t="0" r="2540" b="2540"/>
            <wp:docPr id="6" name="Picture 6" descr="Twitter Ic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7"/>
                    </pic:cNvPr>
                    <pic:cNvPicPr/>
                  </pic:nvPicPr>
                  <pic:blipFill>
                    <a:blip r:embed="rId18">
                      <a:extLst>
                        <a:ext uri="{28A0092B-C50C-407E-A947-70E740481C1C}">
                          <a14:useLocalDpi xmlns:a14="http://schemas.microsoft.com/office/drawing/2010/main" val="0"/>
                        </a:ext>
                      </a:extLst>
                    </a:blip>
                    <a:stretch>
                      <a:fillRect/>
                    </a:stretch>
                  </pic:blipFill>
                  <pic:spPr>
                    <a:xfrm>
                      <a:off x="0" y="0"/>
                      <a:ext cx="256654" cy="256654"/>
                    </a:xfrm>
                    <a:prstGeom prst="rect">
                      <a:avLst/>
                    </a:prstGeom>
                  </pic:spPr>
                </pic:pic>
              </a:graphicData>
            </a:graphic>
          </wp:inline>
        </w:drawing>
      </w:r>
      <w:r>
        <w:rPr>
          <w:rFonts w:ascii="Arial" w:hAnsi="Arial" w:cs="Arial"/>
        </w:rPr>
        <w:t xml:space="preserve"> </w:t>
      </w:r>
      <w:r>
        <w:rPr>
          <w:rFonts w:ascii="Arial" w:hAnsi="Arial" w:cs="Arial"/>
          <w:noProof/>
        </w:rPr>
        <w:drawing>
          <wp:inline distT="0" distB="0" distL="0" distR="0" wp14:anchorId="3FE7DF9C" wp14:editId="3D7A4C6C">
            <wp:extent cx="258618" cy="258618"/>
            <wp:effectExtent l="0" t="0" r="0" b="0"/>
            <wp:docPr id="4" name="Picture 4" descr="Instagram Ico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9"/>
                    </pic:cNvPr>
                    <pic:cNvPicPr/>
                  </pic:nvPicPr>
                  <pic:blipFill>
                    <a:blip r:embed="rId20">
                      <a:extLst>
                        <a:ext uri="{28A0092B-C50C-407E-A947-70E740481C1C}">
                          <a14:useLocalDpi xmlns:a14="http://schemas.microsoft.com/office/drawing/2010/main" val="0"/>
                        </a:ext>
                      </a:extLst>
                    </a:blip>
                    <a:stretch>
                      <a:fillRect/>
                    </a:stretch>
                  </pic:blipFill>
                  <pic:spPr>
                    <a:xfrm>
                      <a:off x="0" y="0"/>
                      <a:ext cx="264788" cy="264788"/>
                    </a:xfrm>
                    <a:prstGeom prst="rect">
                      <a:avLst/>
                    </a:prstGeom>
                  </pic:spPr>
                </pic:pic>
              </a:graphicData>
            </a:graphic>
          </wp:inline>
        </w:drawing>
      </w:r>
    </w:p>
    <w:sectPr w:rsidR="009B156D" w:rsidRPr="003D01AE" w:rsidSect="00000F3E">
      <w:headerReference w:type="default" r:id="rId21"/>
      <w:pgSz w:w="12240" w:h="15840"/>
      <w:pgMar w:top="18"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AEC48" w14:textId="77777777" w:rsidR="003164D2" w:rsidRDefault="003164D2" w:rsidP="00000F3E">
      <w:r>
        <w:separator/>
      </w:r>
    </w:p>
  </w:endnote>
  <w:endnote w:type="continuationSeparator" w:id="0">
    <w:p w14:paraId="194A61B3" w14:textId="77777777" w:rsidR="003164D2" w:rsidRDefault="003164D2" w:rsidP="00000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Avenir Black">
    <w:panose1 w:val="020B0803020203020204"/>
    <w:charset w:val="4D"/>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AAD6E" w14:textId="77777777" w:rsidR="003164D2" w:rsidRDefault="003164D2" w:rsidP="00000F3E">
      <w:r>
        <w:separator/>
      </w:r>
    </w:p>
  </w:footnote>
  <w:footnote w:type="continuationSeparator" w:id="0">
    <w:p w14:paraId="0BB87E39" w14:textId="77777777" w:rsidR="003164D2" w:rsidRDefault="003164D2" w:rsidP="00000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761EA" w14:textId="7C6B32DB" w:rsidR="00000F3E" w:rsidRDefault="00000F3E">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D22E8"/>
    <w:multiLevelType w:val="hybridMultilevel"/>
    <w:tmpl w:val="AA80A60A"/>
    <w:lvl w:ilvl="0" w:tplc="3818604E">
      <w:start w:val="1"/>
      <w:numFmt w:val="bullet"/>
      <w:lvlText w:val=""/>
      <w:lvlJc w:val="left"/>
      <w:pPr>
        <w:ind w:left="720" w:hanging="360"/>
      </w:pPr>
      <w:rPr>
        <w:rFonts w:ascii="Symbol" w:hAnsi="Symbol" w:hint="default"/>
      </w:rPr>
    </w:lvl>
    <w:lvl w:ilvl="1" w:tplc="18D61D6E">
      <w:start w:val="1"/>
      <w:numFmt w:val="bullet"/>
      <w:lvlText w:val="o"/>
      <w:lvlJc w:val="left"/>
      <w:pPr>
        <w:ind w:left="1440" w:hanging="360"/>
      </w:pPr>
      <w:rPr>
        <w:rFonts w:ascii="Courier New" w:hAnsi="Courier New" w:hint="default"/>
      </w:rPr>
    </w:lvl>
    <w:lvl w:ilvl="2" w:tplc="87C043B8">
      <w:start w:val="1"/>
      <w:numFmt w:val="bullet"/>
      <w:lvlText w:val=""/>
      <w:lvlJc w:val="left"/>
      <w:pPr>
        <w:ind w:left="2160" w:hanging="360"/>
      </w:pPr>
      <w:rPr>
        <w:rFonts w:ascii="Wingdings" w:hAnsi="Wingdings" w:hint="default"/>
      </w:rPr>
    </w:lvl>
    <w:lvl w:ilvl="3" w:tplc="595EF4FC">
      <w:start w:val="1"/>
      <w:numFmt w:val="bullet"/>
      <w:lvlText w:val=""/>
      <w:lvlJc w:val="left"/>
      <w:pPr>
        <w:ind w:left="2880" w:hanging="360"/>
      </w:pPr>
      <w:rPr>
        <w:rFonts w:ascii="Symbol" w:hAnsi="Symbol" w:hint="default"/>
      </w:rPr>
    </w:lvl>
    <w:lvl w:ilvl="4" w:tplc="0080AB46">
      <w:start w:val="1"/>
      <w:numFmt w:val="bullet"/>
      <w:lvlText w:val="o"/>
      <w:lvlJc w:val="left"/>
      <w:pPr>
        <w:ind w:left="3600" w:hanging="360"/>
      </w:pPr>
      <w:rPr>
        <w:rFonts w:ascii="Courier New" w:hAnsi="Courier New" w:hint="default"/>
      </w:rPr>
    </w:lvl>
    <w:lvl w:ilvl="5" w:tplc="3C584F22">
      <w:start w:val="1"/>
      <w:numFmt w:val="bullet"/>
      <w:lvlText w:val=""/>
      <w:lvlJc w:val="left"/>
      <w:pPr>
        <w:ind w:left="4320" w:hanging="360"/>
      </w:pPr>
      <w:rPr>
        <w:rFonts w:ascii="Wingdings" w:hAnsi="Wingdings" w:hint="default"/>
      </w:rPr>
    </w:lvl>
    <w:lvl w:ilvl="6" w:tplc="621667C4">
      <w:start w:val="1"/>
      <w:numFmt w:val="bullet"/>
      <w:lvlText w:val=""/>
      <w:lvlJc w:val="left"/>
      <w:pPr>
        <w:ind w:left="5040" w:hanging="360"/>
      </w:pPr>
      <w:rPr>
        <w:rFonts w:ascii="Symbol" w:hAnsi="Symbol" w:hint="default"/>
      </w:rPr>
    </w:lvl>
    <w:lvl w:ilvl="7" w:tplc="49246BA4">
      <w:start w:val="1"/>
      <w:numFmt w:val="bullet"/>
      <w:lvlText w:val="o"/>
      <w:lvlJc w:val="left"/>
      <w:pPr>
        <w:ind w:left="5760" w:hanging="360"/>
      </w:pPr>
      <w:rPr>
        <w:rFonts w:ascii="Courier New" w:hAnsi="Courier New" w:hint="default"/>
      </w:rPr>
    </w:lvl>
    <w:lvl w:ilvl="8" w:tplc="FBFC7D0A">
      <w:start w:val="1"/>
      <w:numFmt w:val="bullet"/>
      <w:lvlText w:val=""/>
      <w:lvlJc w:val="left"/>
      <w:pPr>
        <w:ind w:left="6480" w:hanging="360"/>
      </w:pPr>
      <w:rPr>
        <w:rFonts w:ascii="Wingdings" w:hAnsi="Wingdings" w:hint="default"/>
      </w:rPr>
    </w:lvl>
  </w:abstractNum>
  <w:abstractNum w:abstractNumId="1" w15:restartNumberingAfterBreak="0">
    <w:nsid w:val="0CEA1D38"/>
    <w:multiLevelType w:val="multilevel"/>
    <w:tmpl w:val="28A6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37773"/>
    <w:multiLevelType w:val="multilevel"/>
    <w:tmpl w:val="A2A8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814F6E"/>
    <w:multiLevelType w:val="hybridMultilevel"/>
    <w:tmpl w:val="D936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B818B8"/>
    <w:multiLevelType w:val="multilevel"/>
    <w:tmpl w:val="A2A8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D70E6B"/>
    <w:multiLevelType w:val="hybridMultilevel"/>
    <w:tmpl w:val="C512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713CE9"/>
    <w:multiLevelType w:val="hybridMultilevel"/>
    <w:tmpl w:val="C8C488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72F2203"/>
    <w:multiLevelType w:val="hybridMultilevel"/>
    <w:tmpl w:val="16CE29D0"/>
    <w:lvl w:ilvl="0" w:tplc="12CA244E">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990DFD"/>
    <w:multiLevelType w:val="hybridMultilevel"/>
    <w:tmpl w:val="13CE0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4"/>
  </w:num>
  <w:num w:numId="5">
    <w:abstractNumId w:val="6"/>
  </w:num>
  <w:num w:numId="6">
    <w:abstractNumId w:val="1"/>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1AE"/>
    <w:rsid w:val="00000F3E"/>
    <w:rsid w:val="00024954"/>
    <w:rsid w:val="00050C1D"/>
    <w:rsid w:val="000C0CC3"/>
    <w:rsid w:val="000D050A"/>
    <w:rsid w:val="001A656E"/>
    <w:rsid w:val="001A761C"/>
    <w:rsid w:val="001E2687"/>
    <w:rsid w:val="00201A6B"/>
    <w:rsid w:val="00246482"/>
    <w:rsid w:val="002F0A5E"/>
    <w:rsid w:val="002F73A6"/>
    <w:rsid w:val="003043FB"/>
    <w:rsid w:val="00313C28"/>
    <w:rsid w:val="003164D2"/>
    <w:rsid w:val="00391967"/>
    <w:rsid w:val="00391E0E"/>
    <w:rsid w:val="003D01AE"/>
    <w:rsid w:val="003F33D1"/>
    <w:rsid w:val="00435FB9"/>
    <w:rsid w:val="004B3D2B"/>
    <w:rsid w:val="0065250A"/>
    <w:rsid w:val="006E56B2"/>
    <w:rsid w:val="00786943"/>
    <w:rsid w:val="00851A1B"/>
    <w:rsid w:val="0085483B"/>
    <w:rsid w:val="00876874"/>
    <w:rsid w:val="008776E1"/>
    <w:rsid w:val="008B6DA7"/>
    <w:rsid w:val="009033FA"/>
    <w:rsid w:val="0092725C"/>
    <w:rsid w:val="009458EE"/>
    <w:rsid w:val="009B156D"/>
    <w:rsid w:val="00A36737"/>
    <w:rsid w:val="00A429BB"/>
    <w:rsid w:val="00A52ADE"/>
    <w:rsid w:val="00A845F0"/>
    <w:rsid w:val="00AC71BF"/>
    <w:rsid w:val="00B6661D"/>
    <w:rsid w:val="00BF245B"/>
    <w:rsid w:val="00BF63CB"/>
    <w:rsid w:val="00C75005"/>
    <w:rsid w:val="00D01350"/>
    <w:rsid w:val="00D471DE"/>
    <w:rsid w:val="00DD5B97"/>
    <w:rsid w:val="00DE0988"/>
    <w:rsid w:val="00E22196"/>
    <w:rsid w:val="00E52F33"/>
    <w:rsid w:val="00E56761"/>
    <w:rsid w:val="00E66021"/>
    <w:rsid w:val="00EA74D5"/>
    <w:rsid w:val="00F049EE"/>
    <w:rsid w:val="00F215E2"/>
    <w:rsid w:val="00F76A4E"/>
    <w:rsid w:val="3A97AB2B"/>
    <w:rsid w:val="5E4E6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EB88C"/>
  <w15:chartTrackingRefBased/>
  <w15:docId w15:val="{6FDBF1F1-522B-DA4F-92D6-958EF1CD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D01AE"/>
  </w:style>
  <w:style w:type="paragraph" w:styleId="Heading1">
    <w:name w:val="heading 1"/>
    <w:basedOn w:val="PlainText"/>
    <w:next w:val="Normal"/>
    <w:link w:val="Heading1Char"/>
    <w:uiPriority w:val="9"/>
    <w:qFormat/>
    <w:rsid w:val="003D01AE"/>
    <w:pPr>
      <w:jc w:val="center"/>
      <w:outlineLvl w:val="0"/>
    </w:pPr>
    <w:rPr>
      <w:rFonts w:ascii="Arial" w:hAnsi="Arial" w:cs="Arial"/>
      <w:b/>
      <w:sz w:val="28"/>
      <w:szCs w:val="28"/>
    </w:rPr>
  </w:style>
  <w:style w:type="paragraph" w:styleId="Heading2">
    <w:name w:val="heading 2"/>
    <w:basedOn w:val="PlainText"/>
    <w:next w:val="Normal"/>
    <w:link w:val="Heading2Char"/>
    <w:uiPriority w:val="9"/>
    <w:unhideWhenUsed/>
    <w:qFormat/>
    <w:rsid w:val="003D01AE"/>
    <w:pPr>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0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D01A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01A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D01AE"/>
    <w:rPr>
      <w:rFonts w:ascii="Arial" w:hAnsi="Arial" w:cs="Arial"/>
      <w:b/>
      <w:sz w:val="28"/>
      <w:szCs w:val="28"/>
    </w:rPr>
  </w:style>
  <w:style w:type="character" w:customStyle="1" w:styleId="Heading2Char">
    <w:name w:val="Heading 2 Char"/>
    <w:basedOn w:val="DefaultParagraphFont"/>
    <w:link w:val="Heading2"/>
    <w:uiPriority w:val="9"/>
    <w:rsid w:val="003D01AE"/>
    <w:rPr>
      <w:rFonts w:ascii="Arial" w:hAnsi="Arial" w:cs="Arial"/>
      <w:b/>
      <w:sz w:val="21"/>
      <w:szCs w:val="21"/>
    </w:rPr>
  </w:style>
  <w:style w:type="paragraph" w:styleId="PlainText">
    <w:name w:val="Plain Text"/>
    <w:basedOn w:val="Normal"/>
    <w:link w:val="PlainTextChar"/>
    <w:uiPriority w:val="99"/>
    <w:unhideWhenUsed/>
    <w:rsid w:val="003D01AE"/>
    <w:rPr>
      <w:rFonts w:ascii="Courier" w:hAnsi="Courier"/>
      <w:sz w:val="21"/>
      <w:szCs w:val="21"/>
    </w:rPr>
  </w:style>
  <w:style w:type="character" w:customStyle="1" w:styleId="PlainTextChar">
    <w:name w:val="Plain Text Char"/>
    <w:basedOn w:val="DefaultParagraphFont"/>
    <w:link w:val="PlainText"/>
    <w:uiPriority w:val="99"/>
    <w:rsid w:val="003D01AE"/>
    <w:rPr>
      <w:rFonts w:ascii="Courier" w:hAnsi="Courier"/>
      <w:sz w:val="21"/>
      <w:szCs w:val="21"/>
    </w:rPr>
  </w:style>
  <w:style w:type="paragraph" w:styleId="Header">
    <w:name w:val="header"/>
    <w:basedOn w:val="Normal"/>
    <w:link w:val="HeaderChar"/>
    <w:uiPriority w:val="99"/>
    <w:unhideWhenUsed/>
    <w:rsid w:val="00000F3E"/>
    <w:pPr>
      <w:tabs>
        <w:tab w:val="center" w:pos="4680"/>
        <w:tab w:val="right" w:pos="9360"/>
      </w:tabs>
    </w:pPr>
  </w:style>
  <w:style w:type="character" w:customStyle="1" w:styleId="HeaderChar">
    <w:name w:val="Header Char"/>
    <w:basedOn w:val="DefaultParagraphFont"/>
    <w:link w:val="Header"/>
    <w:uiPriority w:val="99"/>
    <w:rsid w:val="00000F3E"/>
  </w:style>
  <w:style w:type="paragraph" w:styleId="Footer">
    <w:name w:val="footer"/>
    <w:basedOn w:val="Normal"/>
    <w:link w:val="FooterChar"/>
    <w:uiPriority w:val="99"/>
    <w:unhideWhenUsed/>
    <w:rsid w:val="00000F3E"/>
    <w:pPr>
      <w:tabs>
        <w:tab w:val="center" w:pos="4680"/>
        <w:tab w:val="right" w:pos="9360"/>
      </w:tabs>
    </w:pPr>
  </w:style>
  <w:style w:type="character" w:customStyle="1" w:styleId="FooterChar">
    <w:name w:val="Footer Char"/>
    <w:basedOn w:val="DefaultParagraphFont"/>
    <w:link w:val="Footer"/>
    <w:uiPriority w:val="99"/>
    <w:rsid w:val="00000F3E"/>
  </w:style>
  <w:style w:type="paragraph" w:styleId="NormalWeb">
    <w:name w:val="Normal (Web)"/>
    <w:basedOn w:val="Normal"/>
    <w:uiPriority w:val="99"/>
    <w:unhideWhenUsed/>
    <w:rsid w:val="001A656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A656E"/>
    <w:rPr>
      <w:b/>
      <w:bCs/>
    </w:rPr>
  </w:style>
  <w:style w:type="character" w:customStyle="1" w:styleId="apple-converted-space">
    <w:name w:val="apple-converted-space"/>
    <w:basedOn w:val="DefaultParagraphFont"/>
    <w:rsid w:val="001A656E"/>
  </w:style>
  <w:style w:type="character" w:styleId="Hyperlink">
    <w:name w:val="Hyperlink"/>
    <w:basedOn w:val="DefaultParagraphFont"/>
    <w:uiPriority w:val="99"/>
    <w:unhideWhenUsed/>
    <w:rsid w:val="001A656E"/>
    <w:rPr>
      <w:color w:val="0000FF"/>
      <w:u w:val="single"/>
    </w:rPr>
  </w:style>
  <w:style w:type="paragraph" w:styleId="ListParagraph">
    <w:name w:val="List Paragraph"/>
    <w:basedOn w:val="Normal"/>
    <w:uiPriority w:val="34"/>
    <w:qFormat/>
    <w:rsid w:val="00DE0988"/>
    <w:pPr>
      <w:ind w:left="720"/>
      <w:contextualSpacing/>
    </w:pPr>
  </w:style>
  <w:style w:type="character" w:styleId="UnresolvedMention">
    <w:name w:val="Unresolved Mention"/>
    <w:basedOn w:val="DefaultParagraphFont"/>
    <w:uiPriority w:val="99"/>
    <w:rsid w:val="00DE0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04705">
      <w:bodyDiv w:val="1"/>
      <w:marLeft w:val="0"/>
      <w:marRight w:val="0"/>
      <w:marTop w:val="0"/>
      <w:marBottom w:val="0"/>
      <w:divBdr>
        <w:top w:val="none" w:sz="0" w:space="0" w:color="auto"/>
        <w:left w:val="none" w:sz="0" w:space="0" w:color="auto"/>
        <w:bottom w:val="none" w:sz="0" w:space="0" w:color="auto"/>
        <w:right w:val="none" w:sz="0" w:space="0" w:color="auto"/>
      </w:divBdr>
    </w:div>
    <w:div w:id="666594565">
      <w:bodyDiv w:val="1"/>
      <w:marLeft w:val="0"/>
      <w:marRight w:val="0"/>
      <w:marTop w:val="0"/>
      <w:marBottom w:val="0"/>
      <w:divBdr>
        <w:top w:val="none" w:sz="0" w:space="0" w:color="auto"/>
        <w:left w:val="none" w:sz="0" w:space="0" w:color="auto"/>
        <w:bottom w:val="none" w:sz="0" w:space="0" w:color="auto"/>
        <w:right w:val="none" w:sz="0" w:space="0" w:color="auto"/>
      </w:divBdr>
    </w:div>
    <w:div w:id="1360011042">
      <w:bodyDiv w:val="1"/>
      <w:marLeft w:val="0"/>
      <w:marRight w:val="0"/>
      <w:marTop w:val="0"/>
      <w:marBottom w:val="0"/>
      <w:divBdr>
        <w:top w:val="none" w:sz="0" w:space="0" w:color="auto"/>
        <w:left w:val="none" w:sz="0" w:space="0" w:color="auto"/>
        <w:bottom w:val="none" w:sz="0" w:space="0" w:color="auto"/>
        <w:right w:val="none" w:sz="0" w:space="0" w:color="auto"/>
      </w:divBdr>
    </w:div>
    <w:div w:id="1532650030">
      <w:bodyDiv w:val="1"/>
      <w:marLeft w:val="0"/>
      <w:marRight w:val="0"/>
      <w:marTop w:val="0"/>
      <w:marBottom w:val="0"/>
      <w:divBdr>
        <w:top w:val="none" w:sz="0" w:space="0" w:color="auto"/>
        <w:left w:val="none" w:sz="0" w:space="0" w:color="auto"/>
        <w:bottom w:val="none" w:sz="0" w:space="0" w:color="auto"/>
        <w:right w:val="none" w:sz="0" w:space="0" w:color="auto"/>
      </w:divBdr>
    </w:div>
    <w:div w:id="1697580937">
      <w:bodyDiv w:val="1"/>
      <w:marLeft w:val="0"/>
      <w:marRight w:val="0"/>
      <w:marTop w:val="0"/>
      <w:marBottom w:val="0"/>
      <w:divBdr>
        <w:top w:val="none" w:sz="0" w:space="0" w:color="auto"/>
        <w:left w:val="none" w:sz="0" w:space="0" w:color="auto"/>
        <w:bottom w:val="none" w:sz="0" w:space="0" w:color="auto"/>
        <w:right w:val="none" w:sz="0" w:space="0" w:color="auto"/>
      </w:divBdr>
    </w:div>
    <w:div w:id="188409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cdc.gov/coronavirus"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ecknc.gov/" TargetMode="External"/><Relationship Id="rId17" Type="http://schemas.openxmlformats.org/officeDocument/2006/relationships/hyperlink" Target="https://twitter.com/meckcounty"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cknc.gov/" TargetMode="External"/><Relationship Id="rId5" Type="http://schemas.openxmlformats.org/officeDocument/2006/relationships/webSettings" Target="webSettings.xml"/><Relationship Id="rId15" Type="http://schemas.openxmlformats.org/officeDocument/2006/relationships/hyperlink" Target="https://www.facebook.com/MecklenburgCounty/" TargetMode="Externa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s://www.instagram.com/mecklenburgcounty/"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ncdhhs.gov/coronavirus"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washire\Documents\CHARTS%20for%20Epi%20Updat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Dates!$A$12:$A$23</c:f>
              <c:numCache>
                <c:formatCode>d\-mmm</c:formatCode>
                <c:ptCount val="12"/>
                <c:pt idx="0">
                  <c:v>43901</c:v>
                </c:pt>
                <c:pt idx="1">
                  <c:v>43902</c:v>
                </c:pt>
                <c:pt idx="2">
                  <c:v>43903</c:v>
                </c:pt>
                <c:pt idx="3">
                  <c:v>43904</c:v>
                </c:pt>
                <c:pt idx="4">
                  <c:v>43905</c:v>
                </c:pt>
                <c:pt idx="5">
                  <c:v>43906</c:v>
                </c:pt>
                <c:pt idx="6">
                  <c:v>43907</c:v>
                </c:pt>
                <c:pt idx="7">
                  <c:v>43908</c:v>
                </c:pt>
                <c:pt idx="8">
                  <c:v>43909</c:v>
                </c:pt>
                <c:pt idx="9">
                  <c:v>43910</c:v>
                </c:pt>
                <c:pt idx="10">
                  <c:v>43911</c:v>
                </c:pt>
                <c:pt idx="11">
                  <c:v>43912</c:v>
                </c:pt>
              </c:numCache>
            </c:numRef>
          </c:cat>
          <c:val>
            <c:numRef>
              <c:f>Dates!$D$12:$D$23</c:f>
              <c:numCache>
                <c:formatCode>General</c:formatCode>
                <c:ptCount val="12"/>
                <c:pt idx="0">
                  <c:v>1</c:v>
                </c:pt>
                <c:pt idx="1">
                  <c:v>3</c:v>
                </c:pt>
                <c:pt idx="2">
                  <c:v>5</c:v>
                </c:pt>
                <c:pt idx="3">
                  <c:v>7</c:v>
                </c:pt>
                <c:pt idx="4">
                  <c:v>7</c:v>
                </c:pt>
                <c:pt idx="5">
                  <c:v>13</c:v>
                </c:pt>
                <c:pt idx="6">
                  <c:v>17</c:v>
                </c:pt>
                <c:pt idx="7">
                  <c:v>30</c:v>
                </c:pt>
                <c:pt idx="8">
                  <c:v>37</c:v>
                </c:pt>
                <c:pt idx="9">
                  <c:v>45</c:v>
                </c:pt>
                <c:pt idx="10">
                  <c:v>74</c:v>
                </c:pt>
                <c:pt idx="11">
                  <c:v>80</c:v>
                </c:pt>
              </c:numCache>
            </c:numRef>
          </c:val>
          <c:extLst>
            <c:ext xmlns:c16="http://schemas.microsoft.com/office/drawing/2014/chart" uri="{C3380CC4-5D6E-409C-BE32-E72D297353CC}">
              <c16:uniqueId val="{00000000-D68C-46FC-869F-4E9FFC230689}"/>
            </c:ext>
          </c:extLst>
        </c:ser>
        <c:dLbls>
          <c:showLegendKey val="0"/>
          <c:showVal val="1"/>
          <c:showCatName val="0"/>
          <c:showSerName val="0"/>
          <c:showPercent val="0"/>
          <c:showBubbleSize val="0"/>
        </c:dLbls>
        <c:gapWidth val="150"/>
        <c:axId val="1250491071"/>
        <c:axId val="1254283263"/>
      </c:barChart>
      <c:dateAx>
        <c:axId val="1250491071"/>
        <c:scaling>
          <c:orientation val="minMax"/>
        </c:scaling>
        <c:delete val="0"/>
        <c:axPos val="b"/>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254283263"/>
        <c:crosses val="autoZero"/>
        <c:auto val="1"/>
        <c:lblOffset val="100"/>
        <c:baseTimeUnit val="days"/>
      </c:dateAx>
      <c:valAx>
        <c:axId val="1254283263"/>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solidFill>
                      <a:schemeClr val="tx1"/>
                    </a:solidFill>
                  </a:rPr>
                  <a:t>Total</a:t>
                </a:r>
                <a:r>
                  <a:rPr lang="en-US" b="1" baseline="0">
                    <a:solidFill>
                      <a:schemeClr val="tx1"/>
                    </a:solidFill>
                  </a:rPr>
                  <a:t> Reported Cases (#)</a:t>
                </a:r>
                <a:endParaRPr lang="en-US" b="1">
                  <a:solidFill>
                    <a:schemeClr val="tx1"/>
                  </a:solidFill>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2504910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6BB9E-DC36-174D-AD7B-4741CD819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Mike</dc:creator>
  <cp:keywords/>
  <dc:description/>
  <cp:lastModifiedBy>Fair, Andrew</cp:lastModifiedBy>
  <cp:revision>2</cp:revision>
  <dcterms:created xsi:type="dcterms:W3CDTF">2020-03-22T22:16:00Z</dcterms:created>
  <dcterms:modified xsi:type="dcterms:W3CDTF">2020-03-22T22:16:00Z</dcterms:modified>
</cp:coreProperties>
</file>