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9"/>
        <w:gridCol w:w="2112"/>
        <w:gridCol w:w="1968"/>
        <w:gridCol w:w="1872"/>
        <w:gridCol w:w="936"/>
        <w:gridCol w:w="648"/>
        <w:gridCol w:w="1350"/>
        <w:gridCol w:w="1350"/>
        <w:gridCol w:w="720"/>
        <w:gridCol w:w="396"/>
        <w:gridCol w:w="2664"/>
      </w:tblGrid>
      <w:tr w:rsidR="00F77E0D" w:rsidTr="005E121D">
        <w:trPr>
          <w:cantSplit/>
          <w:trHeight w:val="548"/>
        </w:trPr>
        <w:tc>
          <w:tcPr>
            <w:tcW w:w="4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Serve the Customer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7E0D" w:rsidRDefault="00F77E0D">
            <w:pPr>
              <w:tabs>
                <w:tab w:val="left" w:pos="350"/>
              </w:tabs>
              <w:spacing w:before="60"/>
              <w:ind w:left="3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tabs>
                <w:tab w:val="left" w:pos="350"/>
              </w:tabs>
              <w:spacing w:before="60"/>
              <w:ind w:left="3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C1.</w:t>
            </w:r>
            <w:r>
              <w:rPr>
                <w:rFonts w:ascii="Arial" w:hAnsi="Arial" w:cs="Arial"/>
                <w:b/>
                <w:bCs/>
                <w:sz w:val="16"/>
              </w:rPr>
              <w:tab/>
              <w:t>Strengthen Neighborhoods</w:t>
            </w:r>
          </w:p>
        </w:tc>
        <w:tc>
          <w:tcPr>
            <w:tcW w:w="1968" w:type="dxa"/>
            <w:tcBorders>
              <w:top w:val="double" w:sz="4" w:space="0" w:color="auto"/>
            </w:tcBorders>
            <w:shd w:val="clear" w:color="auto" w:fill="CCFF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Investigate housing discrimination</w:t>
            </w:r>
          </w:p>
          <w:p w:rsidR="00F77E0D" w:rsidRDefault="00F77E0D" w:rsidP="005016BE">
            <w:pPr>
              <w:spacing w:before="60"/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1872" w:type="dxa"/>
            <w:tcBorders>
              <w:top w:val="double" w:sz="4" w:space="0" w:color="auto"/>
            </w:tcBorders>
            <w:shd w:val="clear" w:color="auto" w:fill="CCFFFF"/>
          </w:tcPr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fair housing cases investigated.</w:t>
            </w:r>
          </w:p>
          <w:p w:rsidR="00680480" w:rsidRDefault="00680480">
            <w:pPr>
              <w:pStyle w:val="BodyText2"/>
            </w:pPr>
          </w:p>
          <w:p w:rsidR="00F77E0D" w:rsidRDefault="00F77E0D">
            <w:pPr>
              <w:pStyle w:val="BodyText2"/>
            </w:pPr>
            <w:r>
              <w:t>Percentage of new fair housing cases closed within 100 days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  <w:shd w:val="clear" w:color="auto" w:fill="CCFFFF"/>
          </w:tcPr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8660B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  <w:p w:rsidR="00680480" w:rsidRDefault="00680480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8660B3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  <w:r w:rsidR="00F57418">
              <w:rPr>
                <w:rFonts w:ascii="Arial" w:hAnsi="Arial" w:cs="Arial"/>
                <w:sz w:val="16"/>
              </w:rPr>
              <w:t>%</w:t>
            </w:r>
          </w:p>
          <w:p w:rsidR="00F77E0D" w:rsidRDefault="00F77E0D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CCFFFF"/>
          </w:tcPr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CCFF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344B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</w:t>
            </w: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26791F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</w:t>
            </w:r>
            <w:r w:rsidR="00F77E0D">
              <w:rPr>
                <w:rFonts w:ascii="Arial" w:hAnsi="Arial" w:cs="Arial"/>
                <w:sz w:val="16"/>
              </w:rPr>
              <w:t>% - 100 days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F90576" w:rsidRDefault="00F90576" w:rsidP="00271A9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FB01A0" w:rsidRDefault="00FB01A0" w:rsidP="00271A9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FB01A0" w:rsidRDefault="00E52A72" w:rsidP="00271A9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  <w:p w:rsidR="00E52A72" w:rsidRDefault="00E52A72" w:rsidP="00271A9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E52A72" w:rsidRDefault="00E52A72" w:rsidP="00271A9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E52A72" w:rsidRDefault="00E52A72" w:rsidP="00271A9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E52A72" w:rsidRPr="00484D45" w:rsidRDefault="00E52A72" w:rsidP="00271A9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F77E0D" w:rsidRPr="00A43181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A6DF9" w:rsidRPr="00A43181" w:rsidRDefault="008A6DF9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8A6DF9" w:rsidRPr="00006D80" w:rsidRDefault="008A6DF9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  <w:tcBorders>
              <w:top w:val="double" w:sz="4" w:space="0" w:color="auto"/>
            </w:tcBorders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A6DF9" w:rsidRDefault="008A6DF9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tcBorders>
              <w:top w:val="double" w:sz="4" w:space="0" w:color="auto"/>
            </w:tcBorders>
          </w:tcPr>
          <w:p w:rsidR="00F77E0D" w:rsidRPr="00891F79" w:rsidRDefault="00F77E0D" w:rsidP="00891F79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458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2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50"/>
              </w:tabs>
              <w:spacing w:before="60"/>
              <w:ind w:left="3"/>
              <w:rPr>
                <w:rFonts w:ascii="Arial" w:hAnsi="Arial" w:cs="Arial"/>
                <w:sz w:val="16"/>
              </w:rPr>
            </w:pPr>
          </w:p>
        </w:tc>
        <w:tc>
          <w:tcPr>
            <w:tcW w:w="1968" w:type="dxa"/>
            <w:tcBorders>
              <w:top w:val="double" w:sz="4" w:space="0" w:color="auto"/>
            </w:tcBorders>
            <w:shd w:val="clear" w:color="auto" w:fill="CCFF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b/>
                <w:bCs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>Prevent housing discrimination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shd w:val="clear" w:color="auto" w:fill="CCFF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fair housing trainings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 w:rsidP="00B73FA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persons educated on fair housing practices and protections</w:t>
            </w:r>
          </w:p>
        </w:tc>
        <w:tc>
          <w:tcPr>
            <w:tcW w:w="936" w:type="dxa"/>
            <w:shd w:val="clear" w:color="auto" w:fill="CCFF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8660B3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</w:t>
            </w:r>
          </w:p>
          <w:p w:rsidR="00F77E0D" w:rsidRDefault="00F77E0D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8660B3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</w:t>
            </w:r>
          </w:p>
          <w:p w:rsidR="00F77E0D" w:rsidRDefault="00F77E0D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 w:rsidP="008F73D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8" w:type="dxa"/>
            <w:shd w:val="clear" w:color="auto" w:fill="CCFF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B73FA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F336F8">
              <w:rPr>
                <w:rFonts w:ascii="Arial" w:hAnsi="Arial" w:cs="Arial"/>
                <w:sz w:val="16"/>
              </w:rPr>
              <w:t>5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41734D" w:rsidRDefault="0041734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336F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900</w:t>
            </w:r>
          </w:p>
          <w:p w:rsidR="005F7E76" w:rsidRDefault="005F7E7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</w:tcPr>
          <w:p w:rsidR="00671350" w:rsidRDefault="00671350" w:rsidP="002E7F9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B01A0" w:rsidRPr="00C341DA" w:rsidRDefault="00FB01A0" w:rsidP="002E7F9A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Pr="00C341DA" w:rsidRDefault="00E52A72" w:rsidP="002E7F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  <w:p w:rsidR="00FB01A0" w:rsidRPr="00C341DA" w:rsidRDefault="00FB01A0" w:rsidP="002E7F9A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Pr="00C341DA" w:rsidRDefault="00FB01A0" w:rsidP="002E7F9A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Pr="00C341DA" w:rsidRDefault="00FB01A0" w:rsidP="002E7F9A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Pr="003E233C" w:rsidRDefault="009F7975" w:rsidP="002E7F9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E52A72">
              <w:rPr>
                <w:rFonts w:ascii="Arial" w:hAnsi="Arial" w:cs="Arial"/>
                <w:sz w:val="16"/>
              </w:rPr>
              <w:t>91</w:t>
            </w:r>
          </w:p>
        </w:tc>
        <w:tc>
          <w:tcPr>
            <w:tcW w:w="720" w:type="dxa"/>
          </w:tcPr>
          <w:p w:rsidR="00F77E0D" w:rsidRPr="00A43181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E74E1C" w:rsidRPr="00A43181" w:rsidRDefault="00E74E1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E74E1C" w:rsidRPr="00A43181" w:rsidRDefault="00E74E1C" w:rsidP="00E74E1C">
            <w:pPr>
              <w:rPr>
                <w:rFonts w:ascii="Arial" w:hAnsi="Arial" w:cs="Arial"/>
                <w:sz w:val="16"/>
              </w:rPr>
            </w:pPr>
          </w:p>
          <w:p w:rsidR="00E74E1C" w:rsidRPr="00A43181" w:rsidRDefault="00E74E1C" w:rsidP="00E74E1C">
            <w:pPr>
              <w:rPr>
                <w:rFonts w:ascii="Arial" w:hAnsi="Arial" w:cs="Arial"/>
                <w:sz w:val="16"/>
              </w:rPr>
            </w:pPr>
          </w:p>
          <w:p w:rsidR="00E74E1C" w:rsidRPr="00A43181" w:rsidRDefault="00E74E1C" w:rsidP="00E74E1C">
            <w:pPr>
              <w:rPr>
                <w:rFonts w:ascii="Arial" w:hAnsi="Arial" w:cs="Arial"/>
                <w:sz w:val="16"/>
              </w:rPr>
            </w:pPr>
          </w:p>
          <w:p w:rsidR="008A6DF9" w:rsidRPr="00A43181" w:rsidRDefault="008A6DF9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</w:tcPr>
          <w:p w:rsidR="00E74E1C" w:rsidRPr="007F53A0" w:rsidRDefault="00E74E1C" w:rsidP="007F53A0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645"/>
        </w:trPr>
        <w:tc>
          <w:tcPr>
            <w:tcW w:w="4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 the Business</w:t>
            </w:r>
          </w:p>
        </w:tc>
        <w:tc>
          <w:tcPr>
            <w:tcW w:w="2112" w:type="dxa"/>
            <w:vMerge w:val="restart"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B1. Develop Collaborative Solutions</w:t>
            </w:r>
          </w:p>
        </w:tc>
        <w:tc>
          <w:tcPr>
            <w:tcW w:w="1968" w:type="dxa"/>
            <w:vMerge w:val="restart"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pStyle w:val="BodyText2"/>
            </w:pPr>
            <w:r>
              <w:t>Increase service capacity through leveraged city tax dollars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 w:rsidP="00EC7C59">
            <w:pPr>
              <w:pStyle w:val="BodyText2"/>
            </w:pPr>
            <w:r>
              <w:t>Increase service capacity through leveraged city tax dollars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pStyle w:val="BodyText2"/>
            </w:pPr>
            <w:r>
              <w:t>Number of volunteer hours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(CRC members and volunteer mediators)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8660B3" w:rsidP="0096428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4254</w:t>
            </w:r>
          </w:p>
        </w:tc>
        <w:tc>
          <w:tcPr>
            <w:tcW w:w="648" w:type="dxa"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3000</w:t>
            </w:r>
          </w:p>
        </w:tc>
        <w:tc>
          <w:tcPr>
            <w:tcW w:w="1350" w:type="dxa"/>
          </w:tcPr>
          <w:p w:rsidR="00161040" w:rsidRPr="009F7975" w:rsidRDefault="00161040" w:rsidP="00F336F8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FB01A0" w:rsidP="00F336F8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E52A72" w:rsidP="00F336F8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04242">
              <w:rPr>
                <w:rFonts w:ascii="Arial" w:hAnsi="Arial" w:cs="Arial"/>
                <w:sz w:val="16"/>
              </w:rPr>
              <w:t>062</w:t>
            </w:r>
          </w:p>
        </w:tc>
        <w:tc>
          <w:tcPr>
            <w:tcW w:w="720" w:type="dxa"/>
          </w:tcPr>
          <w:p w:rsidR="00F77E0D" w:rsidRPr="00A43181" w:rsidRDefault="00F77E0D">
            <w:pPr>
              <w:spacing w:before="60"/>
              <w:jc w:val="center"/>
              <w:rPr>
                <w:rFonts w:ascii="Arial" w:hAnsi="Arial" w:cs="Arial"/>
                <w:sz w:val="18"/>
              </w:rPr>
            </w:pPr>
          </w:p>
          <w:p w:rsidR="00756E9F" w:rsidRPr="00A43181" w:rsidRDefault="00756E9F">
            <w:pPr>
              <w:spacing w:before="60"/>
              <w:jc w:val="center"/>
              <w:rPr>
                <w:rFonts w:ascii="Arial" w:hAnsi="Arial" w:cs="Arial"/>
                <w:sz w:val="18"/>
              </w:rPr>
            </w:pPr>
          </w:p>
          <w:p w:rsidR="00756E9F" w:rsidRPr="00A43181" w:rsidRDefault="00756E9F">
            <w:pPr>
              <w:spacing w:before="60"/>
              <w:jc w:val="center"/>
              <w:rPr>
                <w:rFonts w:ascii="Arial" w:hAnsi="Arial" w:cs="Arial"/>
                <w:sz w:val="18"/>
              </w:rPr>
            </w:pPr>
          </w:p>
          <w:p w:rsidR="00756E9F" w:rsidRPr="00A43181" w:rsidRDefault="00756E9F">
            <w:pPr>
              <w:spacing w:before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</w:tcPr>
          <w:p w:rsidR="00F77E0D" w:rsidRPr="00891F79" w:rsidRDefault="00F77E0D" w:rsidP="00891F79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365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968" w:type="dxa"/>
            <w:vMerge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dollars saved through volunteer’s service</w:t>
            </w:r>
          </w:p>
          <w:p w:rsidR="00F77E0D" w:rsidRDefault="00161040" w:rsidP="001E72A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($</w:t>
            </w:r>
            <w:r w:rsidR="001E72AE">
              <w:rPr>
                <w:rFonts w:ascii="Arial" w:hAnsi="Arial" w:cs="Arial"/>
                <w:sz w:val="16"/>
              </w:rPr>
              <w:t>22.14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36" w:type="dxa"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8660B3" w:rsidRDefault="008660B3" w:rsidP="00964283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60B3">
              <w:rPr>
                <w:rFonts w:ascii="Arial" w:hAnsi="Arial" w:cs="Arial"/>
                <w:sz w:val="16"/>
                <w:szCs w:val="16"/>
              </w:rPr>
              <w:t>92,695</w:t>
            </w:r>
          </w:p>
        </w:tc>
        <w:tc>
          <w:tcPr>
            <w:tcW w:w="648" w:type="dxa"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62,500</w:t>
            </w:r>
          </w:p>
        </w:tc>
        <w:tc>
          <w:tcPr>
            <w:tcW w:w="1350" w:type="dxa"/>
          </w:tcPr>
          <w:p w:rsidR="00161040" w:rsidRPr="009F7975" w:rsidRDefault="00161040" w:rsidP="009F4726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FB01A0" w:rsidP="009F4726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D14F50" w:rsidP="009F4726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 w:rsidRPr="00D14F50">
              <w:rPr>
                <w:rFonts w:ascii="Arial" w:hAnsi="Arial" w:cs="Arial"/>
                <w:sz w:val="16"/>
              </w:rPr>
              <w:t>$</w:t>
            </w:r>
            <w:r w:rsidR="00E52A72">
              <w:rPr>
                <w:rFonts w:ascii="Arial" w:hAnsi="Arial" w:cs="Arial"/>
                <w:sz w:val="16"/>
              </w:rPr>
              <w:t>2</w:t>
            </w:r>
            <w:r w:rsidR="00C04242">
              <w:rPr>
                <w:rFonts w:ascii="Arial" w:hAnsi="Arial" w:cs="Arial"/>
                <w:sz w:val="16"/>
              </w:rPr>
              <w:t>3,512.68</w:t>
            </w:r>
          </w:p>
        </w:tc>
        <w:tc>
          <w:tcPr>
            <w:tcW w:w="720" w:type="dxa"/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FA6B6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</w:tcPr>
          <w:p w:rsidR="00F77E0D" w:rsidRPr="00891F79" w:rsidRDefault="00F77E0D" w:rsidP="00891F79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365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968" w:type="dxa"/>
            <w:vMerge/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shd w:val="clear" w:color="auto" w:fill="FFFF99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56A77">
              <w:rPr>
                <w:rFonts w:ascii="Arial" w:hAnsi="Arial" w:cs="Arial"/>
                <w:sz w:val="16"/>
              </w:rPr>
              <w:t>Amount of public  &amp; private revenue secured</w:t>
            </w: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FFFF99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964283" w:rsidP="008660B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330,</w:t>
            </w:r>
            <w:r w:rsidR="008660B3">
              <w:rPr>
                <w:rFonts w:ascii="Arial" w:hAnsi="Arial" w:cs="Arial"/>
                <w:sz w:val="16"/>
              </w:rPr>
              <w:t>892</w:t>
            </w:r>
          </w:p>
        </w:tc>
        <w:tc>
          <w:tcPr>
            <w:tcW w:w="648" w:type="dxa"/>
            <w:shd w:val="clear" w:color="auto" w:fill="FFFF99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56A77">
              <w:rPr>
                <w:rFonts w:ascii="Arial" w:hAnsi="Arial" w:cs="Arial"/>
                <w:sz w:val="16"/>
              </w:rPr>
              <w:t>Lead</w:t>
            </w:r>
          </w:p>
        </w:tc>
        <w:tc>
          <w:tcPr>
            <w:tcW w:w="1350" w:type="dxa"/>
            <w:shd w:val="clear" w:color="auto" w:fill="FFFF99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B73FAC" w:rsidP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FE2423">
              <w:rPr>
                <w:rFonts w:ascii="Arial" w:hAnsi="Arial" w:cs="Arial"/>
                <w:sz w:val="16"/>
              </w:rPr>
              <w:t>5</w:t>
            </w:r>
            <w:r w:rsidR="00A6281F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,000</w:t>
            </w:r>
          </w:p>
        </w:tc>
        <w:tc>
          <w:tcPr>
            <w:tcW w:w="1350" w:type="dxa"/>
          </w:tcPr>
          <w:p w:rsidR="00161040" w:rsidRPr="00980FF3" w:rsidRDefault="00161040" w:rsidP="008B178B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77E0D" w:rsidRPr="00A43181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756E9F" w:rsidRPr="00A43181" w:rsidRDefault="00756E9F" w:rsidP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Pr="000C33B3" w:rsidRDefault="00680480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0C33B3">
              <w:rPr>
                <w:rFonts w:ascii="Arial" w:hAnsi="Arial" w:cs="Arial"/>
                <w:b/>
                <w:sz w:val="16"/>
              </w:rPr>
              <w:t>$</w:t>
            </w:r>
          </w:p>
        </w:tc>
        <w:tc>
          <w:tcPr>
            <w:tcW w:w="2664" w:type="dxa"/>
          </w:tcPr>
          <w:p w:rsidR="00F77E0D" w:rsidRPr="000C33B3" w:rsidRDefault="00F77E0D" w:rsidP="00891F7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F77E0D" w:rsidTr="005E121D">
        <w:trPr>
          <w:cantSplit/>
          <w:trHeight w:val="365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taxpayer dollars saved (CJS + </w:t>
            </w:r>
            <w:r w:rsidR="005B402B">
              <w:rPr>
                <w:rFonts w:ascii="Arial" w:hAnsi="Arial" w:cs="Arial"/>
                <w:sz w:val="16"/>
              </w:rPr>
              <w:t xml:space="preserve">PRS + </w:t>
            </w:r>
            <w:r>
              <w:rPr>
                <w:rFonts w:ascii="Arial" w:hAnsi="Arial" w:cs="Arial"/>
                <w:sz w:val="16"/>
              </w:rPr>
              <w:t>Volunteers)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8660B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768,587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E2423" w:rsidP="00344B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</w:t>
            </w:r>
            <w:r w:rsidR="00F336F8">
              <w:rPr>
                <w:rFonts w:ascii="Arial" w:hAnsi="Arial" w:cs="Arial"/>
                <w:sz w:val="16"/>
              </w:rPr>
              <w:t>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85918" w:rsidRDefault="00285918" w:rsidP="00A7450D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A7450D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Pr="00B10A57" w:rsidRDefault="00850529" w:rsidP="00A7450D">
            <w:pPr>
              <w:jc w:val="center"/>
              <w:rPr>
                <w:rFonts w:ascii="Arial" w:hAnsi="Arial" w:cs="Arial"/>
                <w:sz w:val="16"/>
              </w:rPr>
            </w:pPr>
            <w:r w:rsidRPr="00850529">
              <w:rPr>
                <w:rFonts w:ascii="Arial" w:hAnsi="Arial" w:cs="Arial"/>
                <w:sz w:val="16"/>
              </w:rPr>
              <w:t>$79,064.76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F77E0D" w:rsidRPr="00891F79" w:rsidRDefault="00F77E0D" w:rsidP="00891F79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645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 w:val="restart"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B1. Develop Collaborative Solutions</w:t>
            </w:r>
          </w:p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8" w:type="dxa"/>
            <w:vMerge w:val="restart"/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b/>
                <w:bCs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 a cost effective alternative for cases in the Criminal Justice System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CJS hours saved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3450</w:t>
            </w:r>
          </w:p>
        </w:tc>
        <w:tc>
          <w:tcPr>
            <w:tcW w:w="648" w:type="dxa"/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336F8" w:rsidP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FE2423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00</w:t>
            </w:r>
          </w:p>
        </w:tc>
        <w:tc>
          <w:tcPr>
            <w:tcW w:w="1350" w:type="dxa"/>
          </w:tcPr>
          <w:p w:rsidR="008A7479" w:rsidRPr="009F7975" w:rsidRDefault="008A7479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FB01A0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C04242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720" w:type="dxa"/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</w:tcPr>
          <w:p w:rsidR="00F77E0D" w:rsidRPr="00891F79" w:rsidRDefault="00F77E0D" w:rsidP="00891F79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645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CJS dollars saved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345,000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CC99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336F8" w:rsidP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FE2423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30E6F" w:rsidRPr="009F7975" w:rsidRDefault="00B30E6F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FB01A0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FB01A0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B81A7E" w:rsidP="00BE3A6D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  <w:r w:rsidR="00C04242">
              <w:rPr>
                <w:rFonts w:ascii="Arial" w:hAnsi="Arial" w:cs="Arial"/>
                <w:sz w:val="16"/>
              </w:rPr>
              <w:t>77,000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756E9F" w:rsidRDefault="00756E9F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756E9F" w:rsidRDefault="00756E9F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756E9F" w:rsidRPr="00891F79" w:rsidRDefault="00756E9F" w:rsidP="00891F79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645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 w:val="restart"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F77E0D" w:rsidRDefault="00F77E0D" w:rsidP="00EC7C59">
            <w:pPr>
              <w:pStyle w:val="BodyText3"/>
            </w:pPr>
            <w:r>
              <w:t>B2. Enhance Customer Service</w:t>
            </w: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F77E0D" w:rsidRDefault="00F77E0D">
            <w:pPr>
              <w:pStyle w:val="BodyText3"/>
            </w:pPr>
          </w:p>
          <w:p w:rsidR="002B3F2E" w:rsidRDefault="002B3F2E">
            <w:pPr>
              <w:pStyle w:val="BodyText3"/>
            </w:pPr>
          </w:p>
          <w:p w:rsidR="00F77E0D" w:rsidRDefault="00F77E0D">
            <w:pPr>
              <w:pStyle w:val="BodyText3"/>
            </w:pPr>
            <w:r>
              <w:t>B2. Enhance Customer Service</w:t>
            </w:r>
          </w:p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8" w:type="dxa"/>
            <w:vMerge w:val="restart"/>
            <w:shd w:val="clear" w:color="auto" w:fill="FF99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b/>
                <w:bCs/>
                <w:color w:val="FF0000"/>
                <w:sz w:val="16"/>
              </w:rPr>
            </w:pPr>
            <w:r w:rsidRPr="00320B3A">
              <w:rPr>
                <w:rFonts w:ascii="Arial" w:hAnsi="Arial" w:cs="Arial"/>
                <w:sz w:val="16"/>
              </w:rPr>
              <w:t>Reduce impact of language barriers on accessibility to CRC services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shd w:val="clear" w:color="auto" w:fill="FF99CC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56A77">
              <w:rPr>
                <w:rFonts w:ascii="Arial" w:hAnsi="Arial" w:cs="Arial"/>
                <w:sz w:val="16"/>
              </w:rPr>
              <w:t>Number of customers provided with interpretation and/or translation services</w:t>
            </w: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FF99CC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333</w:t>
            </w:r>
          </w:p>
        </w:tc>
        <w:tc>
          <w:tcPr>
            <w:tcW w:w="648" w:type="dxa"/>
            <w:shd w:val="clear" w:color="auto" w:fill="FF99CC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56A77">
              <w:rPr>
                <w:rFonts w:ascii="Arial" w:hAnsi="Arial" w:cs="Arial"/>
                <w:sz w:val="16"/>
              </w:rPr>
              <w:t>Lead</w:t>
            </w:r>
          </w:p>
        </w:tc>
        <w:tc>
          <w:tcPr>
            <w:tcW w:w="1350" w:type="dxa"/>
            <w:shd w:val="clear" w:color="auto" w:fill="FF99CC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336F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600</w:t>
            </w:r>
          </w:p>
        </w:tc>
        <w:tc>
          <w:tcPr>
            <w:tcW w:w="1350" w:type="dxa"/>
          </w:tcPr>
          <w:p w:rsidR="008A7479" w:rsidRDefault="008A7479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Pr="003E233C" w:rsidRDefault="00B81A7E" w:rsidP="000C33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</w:t>
            </w:r>
          </w:p>
        </w:tc>
        <w:tc>
          <w:tcPr>
            <w:tcW w:w="720" w:type="dxa"/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FA6B69" w:rsidRDefault="00FA6B69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F77E0D" w:rsidRPr="00FA6B69" w:rsidRDefault="00F77E0D" w:rsidP="00FA6B6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</w:tcPr>
          <w:p w:rsidR="0010215B" w:rsidRPr="007F53A0" w:rsidRDefault="0010215B" w:rsidP="007F53A0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645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FF99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99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non-English publications distributed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99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263,150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99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99CC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E2423" w:rsidP="00B73FA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200,000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1450EC" w:rsidRPr="003E233C" w:rsidRDefault="001450EC" w:rsidP="000C33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F77E0D" w:rsidRPr="00891F79" w:rsidRDefault="00F77E0D" w:rsidP="00891F79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645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68" w:type="dxa"/>
            <w:vMerge w:val="restart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Reduce interpersonal and community conflicts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Reduce interpersonal and community conflicts</w:t>
            </w: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b/>
                <w:bCs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>Reduce interpersonal and community conflicts</w:t>
            </w:r>
          </w:p>
        </w:tc>
        <w:tc>
          <w:tcPr>
            <w:tcW w:w="1872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cases mediated or conciliated, excluding worthless checks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1711</w:t>
            </w:r>
          </w:p>
        </w:tc>
        <w:tc>
          <w:tcPr>
            <w:tcW w:w="648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F336F8">
              <w:rPr>
                <w:rFonts w:ascii="Arial" w:hAnsi="Arial" w:cs="Arial"/>
                <w:sz w:val="16"/>
              </w:rPr>
              <w:t>00</w:t>
            </w:r>
          </w:p>
        </w:tc>
        <w:tc>
          <w:tcPr>
            <w:tcW w:w="1350" w:type="dxa"/>
          </w:tcPr>
          <w:p w:rsidR="002E3C6C" w:rsidRPr="009F7975" w:rsidRDefault="002E3C6C" w:rsidP="000C33B3">
            <w:pPr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</w:p>
          <w:p w:rsidR="00FB01A0" w:rsidRPr="009F7975" w:rsidRDefault="00FB01A0" w:rsidP="000C33B3">
            <w:pPr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</w:p>
          <w:p w:rsidR="00FB01A0" w:rsidRPr="009F7975" w:rsidRDefault="00FB01A0" w:rsidP="000C33B3">
            <w:pPr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</w:p>
          <w:p w:rsidR="00FB01A0" w:rsidRPr="009F7975" w:rsidRDefault="00C04242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>385</w:t>
            </w:r>
          </w:p>
        </w:tc>
        <w:tc>
          <w:tcPr>
            <w:tcW w:w="720" w:type="dxa"/>
          </w:tcPr>
          <w:p w:rsidR="0002045E" w:rsidRDefault="0002045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</w:tcPr>
          <w:p w:rsidR="00602F26" w:rsidRPr="00891F79" w:rsidRDefault="00602F26" w:rsidP="00891F79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458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68" w:type="dxa"/>
            <w:vMerge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%of cases successfully resolved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964283" w:rsidP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583232">
              <w:rPr>
                <w:rFonts w:ascii="Arial" w:hAnsi="Arial" w:cs="Arial"/>
                <w:sz w:val="16"/>
              </w:rPr>
              <w:t>1</w:t>
            </w:r>
            <w:r w:rsidR="00F336F8"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648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</w:tc>
        <w:tc>
          <w:tcPr>
            <w:tcW w:w="1350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41734D">
              <w:rPr>
                <w:rFonts w:ascii="Arial" w:hAnsi="Arial" w:cs="Arial"/>
                <w:sz w:val="16"/>
              </w:rPr>
              <w:t>0</w:t>
            </w:r>
            <w:r w:rsidR="005F7E76"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350" w:type="dxa"/>
          </w:tcPr>
          <w:p w:rsidR="008A7479" w:rsidRPr="009F7975" w:rsidRDefault="008A7479" w:rsidP="000C33B3">
            <w:pPr>
              <w:spacing w:before="60"/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C04242" w:rsidP="00BE3A6D">
            <w:pPr>
              <w:spacing w:before="60"/>
              <w:jc w:val="center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>89</w:t>
            </w:r>
            <w:r w:rsidR="00FB01A0" w:rsidRPr="00BE3A6D"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720" w:type="dxa"/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</w:tcPr>
          <w:p w:rsidR="00F77E0D" w:rsidRPr="00651A01" w:rsidRDefault="00F77E0D" w:rsidP="00C717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7E0D" w:rsidTr="005E121D">
        <w:trPr>
          <w:cantSplit/>
          <w:trHeight w:val="1097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68" w:type="dxa"/>
            <w:vMerge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court cases mediated from Private Warrant Court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</w:t>
            </w:r>
          </w:p>
        </w:tc>
        <w:tc>
          <w:tcPr>
            <w:tcW w:w="648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336F8" w:rsidP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FE2423">
              <w:rPr>
                <w:rFonts w:ascii="Arial" w:hAnsi="Arial" w:cs="Arial"/>
                <w:sz w:val="16"/>
              </w:rPr>
              <w:t>5</w:t>
            </w:r>
            <w:r w:rsidR="00344B8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350" w:type="dxa"/>
          </w:tcPr>
          <w:p w:rsidR="008A7479" w:rsidRPr="009F7975" w:rsidRDefault="008A7479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FB01A0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</w:p>
          <w:p w:rsidR="00FB01A0" w:rsidRPr="009F7975" w:rsidRDefault="00C04242" w:rsidP="000C33B3">
            <w:pPr>
              <w:jc w:val="center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>119</w:t>
            </w:r>
          </w:p>
        </w:tc>
        <w:tc>
          <w:tcPr>
            <w:tcW w:w="720" w:type="dxa"/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</w:tcPr>
          <w:p w:rsidR="00F77E0D" w:rsidRPr="00651A01" w:rsidRDefault="00F77E0D" w:rsidP="00651A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E0D" w:rsidTr="005E121D">
        <w:trPr>
          <w:cantSplit/>
          <w:trHeight w:val="458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68" w:type="dxa"/>
            <w:vMerge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conflict resolution trainings</w:t>
            </w:r>
          </w:p>
          <w:p w:rsidR="00680480" w:rsidRDefault="00680480" w:rsidP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 w:rsidP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persons trained in conflict management / resolution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97DB0" w:rsidRDefault="00697DB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219</w:t>
            </w:r>
          </w:p>
        </w:tc>
        <w:tc>
          <w:tcPr>
            <w:tcW w:w="648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97DB0" w:rsidRDefault="00697DB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F336F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FE2423">
              <w:rPr>
                <w:rFonts w:ascii="Arial" w:hAnsi="Arial" w:cs="Arial"/>
                <w:sz w:val="16"/>
              </w:rPr>
              <w:t>0</w:t>
            </w:r>
          </w:p>
          <w:p w:rsidR="008A7479" w:rsidRDefault="008A7479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B73FAC" w:rsidRDefault="00B73FA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250</w:t>
            </w:r>
          </w:p>
        </w:tc>
        <w:tc>
          <w:tcPr>
            <w:tcW w:w="1350" w:type="dxa"/>
            <w:vMerge w:val="restart"/>
          </w:tcPr>
          <w:p w:rsidR="005E6A05" w:rsidRDefault="005E6A05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C04242" w:rsidP="000C33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C04242" w:rsidP="000C33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C04242" w:rsidP="000C33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C04242" w:rsidP="000C33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Default="00FB01A0" w:rsidP="000C33B3">
            <w:pPr>
              <w:jc w:val="center"/>
              <w:rPr>
                <w:rFonts w:ascii="Arial" w:hAnsi="Arial" w:cs="Arial"/>
                <w:sz w:val="16"/>
              </w:rPr>
            </w:pPr>
          </w:p>
          <w:p w:rsidR="00FB01A0" w:rsidRPr="003E233C" w:rsidRDefault="00C04242" w:rsidP="000C33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573</w:t>
            </w:r>
          </w:p>
        </w:tc>
        <w:tc>
          <w:tcPr>
            <w:tcW w:w="720" w:type="dxa"/>
            <w:vMerge w:val="restart"/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vMerge w:val="restart"/>
          </w:tcPr>
          <w:p w:rsidR="00C717E8" w:rsidRPr="007F53A0" w:rsidRDefault="00C717E8" w:rsidP="007F53A0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457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diversity trainings</w:t>
            </w: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persons trained in diversity</w:t>
            </w:r>
          </w:p>
          <w:p w:rsidR="0007010D" w:rsidRDefault="0007010D" w:rsidP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189865</wp:posOffset>
                      </wp:positionV>
                      <wp:extent cx="3057525" cy="1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752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2pt,14.95pt" to="234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" strokecolor="black [3040]"/>
                  </w:pict>
                </mc:Fallback>
              </mc:AlternateContent>
            </w:r>
          </w:p>
          <w:p w:rsidR="0007010D" w:rsidRDefault="0007010D" w:rsidP="0007010D">
            <w:pPr>
              <w:rPr>
                <w:rFonts w:ascii="Arial" w:hAnsi="Arial" w:cs="Arial"/>
                <w:sz w:val="16"/>
              </w:rPr>
            </w:pPr>
          </w:p>
          <w:p w:rsidR="00F77E0D" w:rsidRPr="0007010D" w:rsidRDefault="0007010D" w:rsidP="000701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Landlord Tenant Calls Processed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600</w:t>
            </w:r>
          </w:p>
          <w:p w:rsidR="0007010D" w:rsidRPr="0007010D" w:rsidRDefault="0007010D" w:rsidP="0007010D">
            <w:pPr>
              <w:rPr>
                <w:rFonts w:ascii="Arial" w:hAnsi="Arial" w:cs="Arial"/>
                <w:sz w:val="16"/>
              </w:rPr>
            </w:pPr>
          </w:p>
          <w:p w:rsidR="0007010D" w:rsidRPr="0007010D" w:rsidRDefault="0007010D" w:rsidP="0007010D">
            <w:pPr>
              <w:rPr>
                <w:rFonts w:ascii="Arial" w:hAnsi="Arial" w:cs="Arial"/>
                <w:sz w:val="16"/>
              </w:rPr>
            </w:pPr>
          </w:p>
          <w:p w:rsidR="0007010D" w:rsidRPr="0007010D" w:rsidRDefault="0007010D" w:rsidP="0007010D">
            <w:pPr>
              <w:rPr>
                <w:rFonts w:ascii="Arial" w:hAnsi="Arial" w:cs="Arial"/>
                <w:sz w:val="16"/>
              </w:rPr>
            </w:pPr>
          </w:p>
          <w:p w:rsidR="0007010D" w:rsidRDefault="0007010D" w:rsidP="0007010D">
            <w:pPr>
              <w:rPr>
                <w:rFonts w:ascii="Arial" w:hAnsi="Arial" w:cs="Arial"/>
                <w:sz w:val="16"/>
              </w:rPr>
            </w:pPr>
          </w:p>
          <w:p w:rsidR="00680480" w:rsidRPr="0007010D" w:rsidRDefault="0007010D" w:rsidP="000701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07010D" w:rsidRPr="0007010D" w:rsidRDefault="0007010D" w:rsidP="0007010D">
            <w:pPr>
              <w:rPr>
                <w:rFonts w:ascii="Arial" w:hAnsi="Arial" w:cs="Arial"/>
                <w:sz w:val="16"/>
              </w:rPr>
            </w:pPr>
          </w:p>
          <w:p w:rsidR="0007010D" w:rsidRPr="0007010D" w:rsidRDefault="0007010D" w:rsidP="0007010D">
            <w:pPr>
              <w:rPr>
                <w:rFonts w:ascii="Arial" w:hAnsi="Arial" w:cs="Arial"/>
                <w:sz w:val="16"/>
              </w:rPr>
            </w:pPr>
          </w:p>
          <w:p w:rsidR="0007010D" w:rsidRPr="0007010D" w:rsidRDefault="0007010D" w:rsidP="0007010D">
            <w:pPr>
              <w:rPr>
                <w:rFonts w:ascii="Arial" w:hAnsi="Arial" w:cs="Arial"/>
                <w:sz w:val="16"/>
              </w:rPr>
            </w:pPr>
          </w:p>
          <w:p w:rsidR="0007010D" w:rsidRDefault="0007010D" w:rsidP="0007010D">
            <w:pPr>
              <w:rPr>
                <w:rFonts w:ascii="Arial" w:hAnsi="Arial" w:cs="Arial"/>
                <w:sz w:val="16"/>
              </w:rPr>
            </w:pPr>
          </w:p>
          <w:p w:rsidR="00F77E0D" w:rsidRPr="0007010D" w:rsidRDefault="0007010D" w:rsidP="000701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C99FF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F336F8">
              <w:rPr>
                <w:rFonts w:ascii="Arial" w:hAnsi="Arial" w:cs="Arial"/>
                <w:sz w:val="16"/>
              </w:rPr>
              <w:t>0</w:t>
            </w:r>
          </w:p>
          <w:p w:rsidR="007E4EBA" w:rsidRDefault="007E4EBA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B71C20" w:rsidRDefault="00B71C2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7E4EBA" w:rsidRDefault="00FE242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F336F8">
              <w:rPr>
                <w:rFonts w:ascii="Arial" w:hAnsi="Arial" w:cs="Arial"/>
                <w:sz w:val="16"/>
              </w:rPr>
              <w:t>00</w:t>
            </w: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600</w:t>
            </w: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7010D" w:rsidRDefault="000701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E0D" w:rsidRPr="003E233C" w:rsidRDefault="00F77E0D" w:rsidP="000C33B3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</w:tcBorders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645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00FFFF"/>
          </w:tcPr>
          <w:p w:rsidR="00F77E0D" w:rsidRPr="00DA7D54" w:rsidRDefault="00F77E0D">
            <w:pPr>
              <w:spacing w:before="60"/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  <w:p w:rsidR="00F77E0D" w:rsidRPr="00320B3A" w:rsidRDefault="00F77E0D">
            <w:pPr>
              <w:spacing w:before="60"/>
              <w:jc w:val="center"/>
              <w:rPr>
                <w:rFonts w:ascii="Arial" w:hAnsi="Arial" w:cs="Arial"/>
                <w:b/>
                <w:bCs/>
                <w:color w:val="FF0000"/>
                <w:sz w:val="16"/>
              </w:rPr>
            </w:pPr>
            <w:r w:rsidRPr="00320B3A">
              <w:rPr>
                <w:rFonts w:ascii="Arial" w:hAnsi="Arial" w:cs="Arial"/>
                <w:sz w:val="16"/>
              </w:rPr>
              <w:t>Improve service delivery to CRC members, volunteers, customers, and partners</w:t>
            </w:r>
          </w:p>
          <w:p w:rsidR="00F77E0D" w:rsidRPr="00320B3A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DA7D54" w:rsidRDefault="00F77E0D">
            <w:pPr>
              <w:spacing w:before="60"/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00FFFF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56A77">
              <w:rPr>
                <w:rFonts w:ascii="Arial" w:hAnsi="Arial" w:cs="Arial"/>
                <w:sz w:val="16"/>
              </w:rPr>
              <w:t>Average ratings on CRC surveys of members, volunteers, customers and partners+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00FFFF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5741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4.5</w:t>
            </w: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00FFFF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56A77">
              <w:rPr>
                <w:rFonts w:ascii="Arial" w:hAnsi="Arial" w:cs="Arial"/>
                <w:sz w:val="16"/>
              </w:rPr>
              <w:t>Lead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FF"/>
          </w:tcPr>
          <w:p w:rsidR="00F77E0D" w:rsidRPr="00656A77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56A77" w:rsidRDefault="005F7E76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77E0D" w:rsidRPr="003E233C" w:rsidRDefault="00F77E0D" w:rsidP="000C33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Pr="000C33B3" w:rsidRDefault="00A164BE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0C33B3">
              <w:rPr>
                <w:rFonts w:ascii="Arial" w:hAnsi="Arial" w:cs="Arial"/>
                <w:b/>
                <w:sz w:val="16"/>
              </w:rPr>
              <w:t>$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C717E8" w:rsidRPr="00DA1F74" w:rsidRDefault="00C717E8" w:rsidP="00DA1F74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458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68" w:type="dxa"/>
            <w:shd w:val="clear" w:color="auto" w:fill="99CC00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Improve police community relations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99CC00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chain of command hearings attended</w:t>
            </w: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appeals processed</w:t>
            </w: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complaints processed</w:t>
            </w:r>
          </w:p>
          <w:p w:rsidR="00680480" w:rsidRDefault="006804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police community dialogues</w:t>
            </w: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 nominations received  for Police Community Relations Awards Program</w:t>
            </w:r>
          </w:p>
          <w:p w:rsidR="0012693D" w:rsidRDefault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99CC00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97DB0" w:rsidRDefault="00697DB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96428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97DB0" w:rsidRDefault="00697DB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96428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583232">
              <w:rPr>
                <w:rFonts w:ascii="Arial" w:hAnsi="Arial" w:cs="Arial"/>
                <w:sz w:val="16"/>
              </w:rPr>
              <w:t>6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583232" w:rsidP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12693D" w:rsidRDefault="0012693D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C33B3" w:rsidRDefault="000C33B3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964283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</w:t>
            </w:r>
            <w:r w:rsidR="00583232">
              <w:rPr>
                <w:rFonts w:ascii="Arial" w:hAnsi="Arial" w:cs="Arial"/>
                <w:sz w:val="16"/>
              </w:rPr>
              <w:t>3</w:t>
            </w:r>
          </w:p>
          <w:p w:rsidR="0012693D" w:rsidRDefault="0012693D" w:rsidP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8" w:type="dxa"/>
            <w:shd w:val="clear" w:color="auto" w:fill="99CC00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97DB0" w:rsidRDefault="00697DB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12693D" w:rsidRDefault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C33B3" w:rsidRDefault="000C33B3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</w:tc>
        <w:tc>
          <w:tcPr>
            <w:tcW w:w="1350" w:type="dxa"/>
            <w:shd w:val="clear" w:color="auto" w:fill="99CC00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344B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F96721">
              <w:rPr>
                <w:rFonts w:ascii="Arial" w:hAnsi="Arial" w:cs="Arial"/>
                <w:sz w:val="16"/>
              </w:rPr>
              <w:t>0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A7479" w:rsidRDefault="008A7479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A7479" w:rsidRDefault="008A7479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B73FA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164BE" w:rsidRDefault="00344B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  <w:p w:rsidR="00A164BE" w:rsidRDefault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FE2423" w:rsidP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B73FAC" w:rsidRDefault="00B73FAC" w:rsidP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A164BE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C33B3" w:rsidRDefault="000C33B3" w:rsidP="00B73FA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F96721" w:rsidP="00B73FA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400</w:t>
            </w:r>
          </w:p>
        </w:tc>
        <w:tc>
          <w:tcPr>
            <w:tcW w:w="1350" w:type="dxa"/>
          </w:tcPr>
          <w:p w:rsidR="00ED5894" w:rsidRDefault="00ED5894" w:rsidP="000C3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AEF" w:rsidRDefault="00D76AEF" w:rsidP="000C3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AEF" w:rsidRDefault="00C04242" w:rsidP="000C3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Default="00D76AEF" w:rsidP="00D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C04242" w:rsidP="00D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dxa"/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</w:tcPr>
          <w:p w:rsidR="00D069F2" w:rsidRPr="00651A01" w:rsidRDefault="00D069F2" w:rsidP="00651A01">
            <w:pPr>
              <w:rPr>
                <w:rFonts w:ascii="Arial" w:hAnsi="Arial" w:cs="Arial"/>
                <w:sz w:val="16"/>
              </w:rPr>
            </w:pPr>
          </w:p>
        </w:tc>
      </w:tr>
      <w:tr w:rsidR="0012693D" w:rsidTr="005E121D">
        <w:trPr>
          <w:cantSplit/>
          <w:trHeight w:val="457"/>
        </w:trPr>
        <w:tc>
          <w:tcPr>
            <w:tcW w:w="4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12693D" w:rsidRDefault="0012693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left w:val="double" w:sz="4" w:space="0" w:color="auto"/>
              <w:bottom w:val="single" w:sz="4" w:space="0" w:color="auto"/>
            </w:tcBorders>
          </w:tcPr>
          <w:p w:rsidR="0012693D" w:rsidRDefault="0012693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99CC00"/>
          </w:tcPr>
          <w:p w:rsidR="0012693D" w:rsidRDefault="0012693D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6A05" w:rsidRDefault="005E6A05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6A05" w:rsidRDefault="005E6A05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Increase ADA awareness to reduce discrimination against persons with disabilities</w:t>
            </w:r>
          </w:p>
          <w:p w:rsidR="0012693D" w:rsidRDefault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99CC00"/>
          </w:tcPr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6A05" w:rsidRDefault="005E6A05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6A05" w:rsidRDefault="005E6A05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Increase # of City facilities/departments with ADA Signage</w:t>
            </w:r>
          </w:p>
          <w:p w:rsidR="005E6A05" w:rsidRDefault="005E6A05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6A05" w:rsidRDefault="005E6A05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6A05" w:rsidRDefault="00513CFA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ADA trainings</w:t>
            </w:r>
          </w:p>
          <w:p w:rsidR="00513CFA" w:rsidRDefault="00513CFA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3203D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3203D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</w:t>
            </w:r>
            <w:r w:rsidR="00513CFA">
              <w:rPr>
                <w:rFonts w:ascii="Arial" w:hAnsi="Arial" w:cs="Arial"/>
                <w:sz w:val="16"/>
              </w:rPr>
              <w:t>umber of persons trained on ADA Title II requirements</w:t>
            </w:r>
          </w:p>
          <w:p w:rsidR="005E6A05" w:rsidRDefault="005E6A05" w:rsidP="005E6A05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5E6A05" w:rsidRDefault="005E6A05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6A05" w:rsidRDefault="005E6A05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6A05" w:rsidRDefault="005E6A05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6A05" w:rsidRDefault="005E6A05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99CC00"/>
          </w:tcPr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83232" w:rsidRDefault="00583232" w:rsidP="00583232">
            <w:pPr>
              <w:rPr>
                <w:rFonts w:ascii="Arial" w:hAnsi="Arial" w:cs="Arial"/>
                <w:sz w:val="16"/>
              </w:rPr>
            </w:pPr>
          </w:p>
          <w:p w:rsidR="00583232" w:rsidRPr="00583232" w:rsidRDefault="00583232" w:rsidP="00583232">
            <w:pPr>
              <w:rPr>
                <w:rFonts w:ascii="Arial" w:hAnsi="Arial" w:cs="Arial"/>
                <w:sz w:val="16"/>
              </w:rPr>
            </w:pPr>
          </w:p>
          <w:p w:rsidR="00583232" w:rsidRPr="00583232" w:rsidRDefault="00583232" w:rsidP="00583232">
            <w:pPr>
              <w:rPr>
                <w:rFonts w:ascii="Arial" w:hAnsi="Arial" w:cs="Arial"/>
                <w:sz w:val="16"/>
              </w:rPr>
            </w:pPr>
          </w:p>
          <w:p w:rsidR="00583232" w:rsidRDefault="00583232" w:rsidP="00583232">
            <w:pPr>
              <w:rPr>
                <w:rFonts w:ascii="Arial" w:hAnsi="Arial" w:cs="Arial"/>
                <w:sz w:val="16"/>
              </w:rPr>
            </w:pPr>
          </w:p>
          <w:p w:rsidR="00FE2423" w:rsidRDefault="00FE2423" w:rsidP="00583232">
            <w:pPr>
              <w:rPr>
                <w:rFonts w:ascii="Arial" w:hAnsi="Arial" w:cs="Arial"/>
                <w:sz w:val="16"/>
              </w:rPr>
            </w:pPr>
          </w:p>
          <w:p w:rsidR="00FE2423" w:rsidRDefault="00FE2423" w:rsidP="00583232">
            <w:pPr>
              <w:rPr>
                <w:rFonts w:ascii="Arial" w:hAnsi="Arial" w:cs="Arial"/>
                <w:sz w:val="16"/>
              </w:rPr>
            </w:pPr>
          </w:p>
          <w:p w:rsidR="00FE2423" w:rsidRDefault="00FE2423" w:rsidP="00583232">
            <w:pPr>
              <w:rPr>
                <w:rFonts w:ascii="Arial" w:hAnsi="Arial" w:cs="Arial"/>
                <w:sz w:val="16"/>
              </w:rPr>
            </w:pPr>
          </w:p>
          <w:p w:rsidR="00FE2423" w:rsidRDefault="00FE2423" w:rsidP="00583232">
            <w:pPr>
              <w:rPr>
                <w:rFonts w:ascii="Arial" w:hAnsi="Arial" w:cs="Arial"/>
                <w:sz w:val="16"/>
              </w:rPr>
            </w:pPr>
          </w:p>
          <w:p w:rsidR="00FE2423" w:rsidRDefault="00FE2423" w:rsidP="00583232">
            <w:pPr>
              <w:rPr>
                <w:rFonts w:ascii="Arial" w:hAnsi="Arial" w:cs="Arial"/>
                <w:sz w:val="16"/>
              </w:rPr>
            </w:pPr>
          </w:p>
          <w:p w:rsidR="00583232" w:rsidRDefault="00583232" w:rsidP="00FE242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  <w:p w:rsidR="00583232" w:rsidRPr="00583232" w:rsidRDefault="00583232" w:rsidP="00583232">
            <w:pPr>
              <w:rPr>
                <w:rFonts w:ascii="Arial" w:hAnsi="Arial" w:cs="Arial"/>
                <w:sz w:val="16"/>
              </w:rPr>
            </w:pPr>
          </w:p>
          <w:p w:rsidR="00583232" w:rsidRPr="00583232" w:rsidRDefault="00583232" w:rsidP="00583232">
            <w:pPr>
              <w:rPr>
                <w:rFonts w:ascii="Arial" w:hAnsi="Arial" w:cs="Arial"/>
                <w:sz w:val="16"/>
              </w:rPr>
            </w:pPr>
          </w:p>
          <w:p w:rsidR="00583232" w:rsidRDefault="00583232" w:rsidP="00583232">
            <w:pPr>
              <w:rPr>
                <w:rFonts w:ascii="Arial" w:hAnsi="Arial" w:cs="Arial"/>
                <w:sz w:val="16"/>
              </w:rPr>
            </w:pPr>
          </w:p>
          <w:p w:rsidR="00583232" w:rsidRDefault="00583232" w:rsidP="00583232">
            <w:pPr>
              <w:rPr>
                <w:rFonts w:ascii="Arial" w:hAnsi="Arial" w:cs="Arial"/>
                <w:sz w:val="16"/>
              </w:rPr>
            </w:pPr>
          </w:p>
          <w:p w:rsidR="0083203D" w:rsidRDefault="0083203D" w:rsidP="0083203D">
            <w:pPr>
              <w:jc w:val="center"/>
              <w:rPr>
                <w:rFonts w:ascii="Arial" w:hAnsi="Arial" w:cs="Arial"/>
                <w:sz w:val="16"/>
              </w:rPr>
            </w:pPr>
          </w:p>
          <w:p w:rsidR="0012693D" w:rsidRPr="00583232" w:rsidRDefault="00583232" w:rsidP="008320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99CC00"/>
          </w:tcPr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E2423" w:rsidRDefault="00FE2423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</w:t>
            </w:r>
            <w:r w:rsidR="005E6A05">
              <w:rPr>
                <w:rFonts w:ascii="Arial" w:hAnsi="Arial" w:cs="Arial"/>
                <w:sz w:val="16"/>
              </w:rPr>
              <w:t>ead</w:t>
            </w: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5E6A0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Pr="0083203D" w:rsidRDefault="00513CFA" w:rsidP="005E6A05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13CFA" w:rsidRDefault="00513CFA" w:rsidP="005E6A0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  <w:p w:rsidR="00513CFA" w:rsidRDefault="00513CFA" w:rsidP="005E6A0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513CFA" w:rsidP="005E6A0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3203D" w:rsidRDefault="0083203D" w:rsidP="005E6A0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513CFA" w:rsidP="005E6A0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  <w:p w:rsidR="00513CFA" w:rsidRDefault="00513CFA" w:rsidP="005E6A0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513CFA" w:rsidP="005E6A0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513CFA" w:rsidP="005E6A05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99CC00"/>
          </w:tcPr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E2423" w:rsidRDefault="00FE2423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513CFA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25% by June 30,201</w:t>
            </w:r>
            <w:r w:rsidR="00FE2423">
              <w:rPr>
                <w:rFonts w:ascii="Arial" w:hAnsi="Arial" w:cs="Arial"/>
                <w:sz w:val="16"/>
              </w:rPr>
              <w:t>4</w:t>
            </w:r>
          </w:p>
          <w:p w:rsidR="0029432D" w:rsidRDefault="0029432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513CFA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513CFA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3203D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  <w:p w:rsidR="00513CFA" w:rsidRDefault="00513CFA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13CFA" w:rsidRDefault="00513CFA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51A01" w:rsidRPr="00651A01" w:rsidRDefault="00651A01" w:rsidP="00666FE0">
            <w:pPr>
              <w:spacing w:before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13CFA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</w:t>
            </w: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12693D" w:rsidRDefault="001269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A46C6" w:rsidRDefault="00AA46C6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F815CD" w:rsidP="00B30E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bookmarkStart w:id="0" w:name="_GoBack"/>
            <w:bookmarkEnd w:id="0"/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</w:p>
          <w:p w:rsidR="00294F71" w:rsidRPr="003E233C" w:rsidRDefault="00294F71" w:rsidP="00B30E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12693D" w:rsidRPr="00006D80" w:rsidRDefault="0012693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12693D" w:rsidRDefault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29432D" w:rsidRPr="00651A01" w:rsidRDefault="0029432D" w:rsidP="00651A01">
            <w:pPr>
              <w:rPr>
                <w:rFonts w:ascii="Arial" w:hAnsi="Arial" w:cs="Arial"/>
                <w:sz w:val="16"/>
              </w:rPr>
            </w:pPr>
          </w:p>
        </w:tc>
      </w:tr>
      <w:tr w:rsidR="0029432D" w:rsidTr="005E121D">
        <w:trPr>
          <w:cantSplit/>
          <w:trHeight w:val="4175"/>
        </w:trPr>
        <w:tc>
          <w:tcPr>
            <w:tcW w:w="4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432D" w:rsidRDefault="0029432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left w:val="double" w:sz="4" w:space="0" w:color="auto"/>
              <w:bottom w:val="single" w:sz="4" w:space="0" w:color="auto"/>
            </w:tcBorders>
          </w:tcPr>
          <w:p w:rsidR="0029432D" w:rsidRDefault="0029432D">
            <w:pPr>
              <w:tabs>
                <w:tab w:val="left" w:pos="374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B3. Optimize Business Processes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6600"/>
          </w:tcPr>
          <w:p w:rsidR="00A6281F" w:rsidRDefault="00A6281F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29432D" w:rsidRDefault="00344B80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Improve Human Relations work process for </w:t>
            </w:r>
            <w:r w:rsidR="0083203D">
              <w:rPr>
                <w:rFonts w:ascii="Arial" w:hAnsi="Arial" w:cs="Arial"/>
                <w:sz w:val="16"/>
              </w:rPr>
              <w:t>International Community</w:t>
            </w:r>
          </w:p>
          <w:p w:rsidR="0041734D" w:rsidRDefault="0041734D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41734D" w:rsidRDefault="0041734D" w:rsidP="0012693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C326E3" w:rsidRDefault="00C326E3" w:rsidP="0012693D">
            <w:pPr>
              <w:spacing w:before="60"/>
              <w:jc w:val="center"/>
              <w:rPr>
                <w:rFonts w:ascii="Arial" w:hAnsi="Arial" w:cs="Arial"/>
                <w:sz w:val="16"/>
                <w:highlight w:val="darkBlue"/>
              </w:rPr>
            </w:pPr>
          </w:p>
          <w:p w:rsidR="00C326E3" w:rsidRPr="00C326E3" w:rsidRDefault="00C326E3" w:rsidP="00C326E3">
            <w:pPr>
              <w:rPr>
                <w:rFonts w:ascii="Arial" w:hAnsi="Arial" w:cs="Arial"/>
                <w:sz w:val="16"/>
              </w:rPr>
            </w:pPr>
          </w:p>
          <w:p w:rsidR="00C326E3" w:rsidRPr="00C326E3" w:rsidRDefault="00C326E3" w:rsidP="00C326E3">
            <w:pPr>
              <w:rPr>
                <w:rFonts w:ascii="Arial" w:hAnsi="Arial" w:cs="Arial"/>
                <w:sz w:val="16"/>
              </w:rPr>
            </w:pPr>
          </w:p>
          <w:p w:rsidR="00C326E3" w:rsidRPr="00C326E3" w:rsidRDefault="00C326E3" w:rsidP="00C326E3">
            <w:pPr>
              <w:rPr>
                <w:rFonts w:ascii="Arial" w:hAnsi="Arial" w:cs="Arial"/>
                <w:sz w:val="16"/>
              </w:rPr>
            </w:pPr>
          </w:p>
          <w:p w:rsidR="00C326E3" w:rsidRPr="00C326E3" w:rsidRDefault="00C326E3" w:rsidP="00C326E3">
            <w:pPr>
              <w:rPr>
                <w:rFonts w:ascii="Arial" w:hAnsi="Arial" w:cs="Arial"/>
                <w:sz w:val="16"/>
              </w:rPr>
            </w:pPr>
          </w:p>
          <w:p w:rsidR="00C326E3" w:rsidRPr="00C326E3" w:rsidRDefault="00C326E3" w:rsidP="00C326E3">
            <w:pPr>
              <w:rPr>
                <w:rFonts w:ascii="Arial" w:hAnsi="Arial" w:cs="Arial"/>
                <w:sz w:val="16"/>
              </w:rPr>
            </w:pPr>
          </w:p>
          <w:p w:rsidR="00C326E3" w:rsidRPr="00C326E3" w:rsidRDefault="00C326E3" w:rsidP="00C326E3">
            <w:pPr>
              <w:rPr>
                <w:rFonts w:ascii="Arial" w:hAnsi="Arial" w:cs="Arial"/>
                <w:sz w:val="16"/>
              </w:rPr>
            </w:pPr>
          </w:p>
          <w:p w:rsidR="00C326E3" w:rsidRPr="00C326E3" w:rsidRDefault="00C326E3" w:rsidP="00C326E3">
            <w:pPr>
              <w:rPr>
                <w:rFonts w:ascii="Arial" w:hAnsi="Arial" w:cs="Arial"/>
                <w:sz w:val="16"/>
              </w:rPr>
            </w:pPr>
          </w:p>
          <w:p w:rsidR="00C326E3" w:rsidRDefault="00C326E3" w:rsidP="00C326E3">
            <w:pPr>
              <w:rPr>
                <w:rFonts w:ascii="Arial" w:hAnsi="Arial" w:cs="Arial"/>
                <w:sz w:val="16"/>
                <w:highlight w:val="darkBlue"/>
              </w:rPr>
            </w:pPr>
          </w:p>
          <w:p w:rsidR="00C326E3" w:rsidRDefault="00C326E3" w:rsidP="00C326E3">
            <w:pPr>
              <w:rPr>
                <w:rFonts w:ascii="Arial" w:hAnsi="Arial" w:cs="Arial"/>
                <w:sz w:val="16"/>
                <w:highlight w:val="darkBlue"/>
              </w:rPr>
            </w:pPr>
          </w:p>
          <w:p w:rsidR="00AD3721" w:rsidRDefault="00AD3721" w:rsidP="00C326E3">
            <w:pPr>
              <w:rPr>
                <w:rFonts w:ascii="Arial" w:hAnsi="Arial" w:cs="Arial"/>
                <w:sz w:val="16"/>
              </w:rPr>
            </w:pPr>
          </w:p>
          <w:p w:rsidR="00AD3721" w:rsidRPr="00AD3721" w:rsidRDefault="00AD3721" w:rsidP="00AD3721">
            <w:pPr>
              <w:rPr>
                <w:rFonts w:ascii="Arial" w:hAnsi="Arial" w:cs="Arial"/>
                <w:sz w:val="16"/>
              </w:rPr>
            </w:pPr>
          </w:p>
          <w:p w:rsidR="00AD3721" w:rsidRDefault="00AD3721" w:rsidP="00AD3721">
            <w:pPr>
              <w:rPr>
                <w:rFonts w:ascii="Arial" w:hAnsi="Arial" w:cs="Arial"/>
                <w:sz w:val="16"/>
              </w:rPr>
            </w:pPr>
          </w:p>
          <w:p w:rsidR="0041734D" w:rsidRPr="00AD3721" w:rsidRDefault="0041734D" w:rsidP="00AD3721">
            <w:pPr>
              <w:ind w:firstLine="720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6600"/>
          </w:tcPr>
          <w:p w:rsidR="00A6281F" w:rsidRDefault="00A6281F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B73FAC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Increase the number of International residents in Charlotte Mecklenburg who are receiving CRC services</w:t>
            </w:r>
          </w:p>
          <w:p w:rsidR="00B73FAC" w:rsidRPr="00D87C43" w:rsidRDefault="00B73FAC" w:rsidP="00D87C43">
            <w:pPr>
              <w:pStyle w:val="ListParagraph"/>
              <w:spacing w:before="60"/>
              <w:rPr>
                <w:rFonts w:ascii="Arial" w:hAnsi="Arial" w:cs="Arial"/>
                <w:sz w:val="16"/>
              </w:rPr>
            </w:pPr>
          </w:p>
          <w:p w:rsidR="00D87C43" w:rsidRDefault="00D87C43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D87C43" w:rsidRDefault="00D87C43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570A6" w:rsidRDefault="006570A6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29432D" w:rsidRDefault="003C5AA3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Plan, develop and implement CRC Member and Staff Retreat</w:t>
            </w:r>
          </w:p>
          <w:p w:rsidR="0041734D" w:rsidRDefault="0041734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B73FAC" w:rsidRDefault="003C5AA3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Survey Staff and Members at end of fiscal year to determine whether progress was made</w:t>
            </w:r>
          </w:p>
          <w:p w:rsidR="00B73FAC" w:rsidRDefault="00B73FAC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41734D" w:rsidRPr="00181A0D" w:rsidRDefault="0041734D" w:rsidP="00666FE0">
            <w:pPr>
              <w:spacing w:before="60"/>
              <w:jc w:val="center"/>
              <w:rPr>
                <w:rFonts w:ascii="Arial" w:hAnsi="Arial" w:cs="Arial"/>
                <w:sz w:val="16"/>
                <w:highlight w:val="darkBlu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6600"/>
          </w:tcPr>
          <w:p w:rsidR="00A6281F" w:rsidRDefault="00A6281F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29432D" w:rsidRDefault="00181A0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181A0D">
              <w:rPr>
                <w:rFonts w:ascii="Arial" w:hAnsi="Arial" w:cs="Arial"/>
                <w:sz w:val="16"/>
              </w:rPr>
              <w:t>__</w:t>
            </w:r>
          </w:p>
          <w:p w:rsidR="00906B21" w:rsidRDefault="00906B21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906B21" w:rsidRDefault="00906B21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570A6" w:rsidRDefault="006570A6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3203D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3203D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6570A6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</w:t>
            </w: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570A6" w:rsidRDefault="006570A6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570A6" w:rsidRDefault="006570A6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6570A6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</w:t>
            </w: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Default="005E121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570A6" w:rsidRDefault="006570A6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570A6" w:rsidRDefault="006570A6" w:rsidP="00666FE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6B21" w:rsidRPr="005E121D" w:rsidRDefault="006570A6" w:rsidP="00666FE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F96721" w:rsidRPr="005E121D">
              <w:rPr>
                <w:rFonts w:ascii="Arial" w:hAnsi="Arial" w:cs="Arial"/>
                <w:sz w:val="16"/>
                <w:szCs w:val="16"/>
              </w:rPr>
              <w:t xml:space="preserve">etreat Held </w:t>
            </w:r>
            <w:r w:rsidR="00964283">
              <w:rPr>
                <w:rFonts w:ascii="Arial" w:hAnsi="Arial" w:cs="Arial"/>
                <w:sz w:val="16"/>
                <w:szCs w:val="16"/>
              </w:rPr>
              <w:t>9/</w:t>
            </w:r>
            <w:r w:rsidR="00DD2E7D">
              <w:rPr>
                <w:rFonts w:ascii="Arial" w:hAnsi="Arial" w:cs="Arial"/>
                <w:sz w:val="16"/>
                <w:szCs w:val="16"/>
              </w:rPr>
              <w:t>22</w:t>
            </w:r>
          </w:p>
          <w:p w:rsidR="00906B21" w:rsidRPr="005E121D" w:rsidRDefault="00906B21" w:rsidP="00666FE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darkBlue"/>
              </w:rPr>
            </w:pPr>
          </w:p>
          <w:p w:rsidR="00B71C20" w:rsidRDefault="00B71C20" w:rsidP="00666FE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darkBlue"/>
              </w:rPr>
            </w:pPr>
          </w:p>
          <w:p w:rsidR="00964283" w:rsidRPr="005E121D" w:rsidRDefault="00964283" w:rsidP="00666FE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darkBlue"/>
              </w:rPr>
            </w:pPr>
          </w:p>
          <w:p w:rsidR="00B71C20" w:rsidRPr="005E121D" w:rsidRDefault="00F96721" w:rsidP="00B71C2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21D">
              <w:rPr>
                <w:rFonts w:ascii="Arial" w:hAnsi="Arial" w:cs="Arial"/>
                <w:sz w:val="16"/>
                <w:szCs w:val="16"/>
              </w:rPr>
              <w:t>4.5</w:t>
            </w:r>
          </w:p>
          <w:p w:rsidR="00B71C20" w:rsidRPr="0029432D" w:rsidRDefault="00B71C20" w:rsidP="00666FE0">
            <w:pPr>
              <w:spacing w:before="60"/>
              <w:jc w:val="center"/>
              <w:rPr>
                <w:rFonts w:ascii="Arial" w:hAnsi="Arial" w:cs="Arial"/>
                <w:sz w:val="16"/>
                <w:highlight w:val="darkBlue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6600"/>
          </w:tcPr>
          <w:p w:rsidR="00A6281F" w:rsidRDefault="00A6281F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29432D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41734D" w:rsidRDefault="0041734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41734D" w:rsidRDefault="0041734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AD3721" w:rsidRDefault="00AD3721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3C5AA3" w:rsidRDefault="003C5AA3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41734D" w:rsidRDefault="0041734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83203D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B73FAC" w:rsidRDefault="0083203D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B71C20" w:rsidRDefault="00B71C20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6570A6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6570A6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5E121D" w:rsidRDefault="005E121D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5E121D" w:rsidRDefault="005E121D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6570A6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5E121D" w:rsidRDefault="005E121D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5E121D" w:rsidRDefault="0083203D" w:rsidP="00B73FAC">
            <w:pPr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Lag</w:t>
            </w:r>
          </w:p>
          <w:p w:rsidR="005E121D" w:rsidRDefault="005E121D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6570A6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5E121D" w:rsidRDefault="005E121D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5E121D" w:rsidRDefault="005E121D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5E121D" w:rsidRDefault="005E121D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6570A6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  <w:p w:rsidR="006570A6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6570A6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6570A6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6570A6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6570A6" w:rsidRPr="00181A0D" w:rsidRDefault="006570A6" w:rsidP="00B73FAC">
            <w:pPr>
              <w:spacing w:before="60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6600"/>
          </w:tcPr>
          <w:p w:rsidR="00A6281F" w:rsidRDefault="00A6281F" w:rsidP="00666FE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E121D" w:rsidRPr="005E121D" w:rsidRDefault="0083203D" w:rsidP="00D87C4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collaborations and partnerships with International Community</w:t>
            </w:r>
          </w:p>
          <w:p w:rsidR="005E121D" w:rsidRDefault="005E121D" w:rsidP="00D87C4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  <w:p w:rsidR="005E121D" w:rsidRPr="005E121D" w:rsidRDefault="0083203D" w:rsidP="00D87C4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(conflict resolution, diversity, fair housing, ADA) trainings for International community</w:t>
            </w:r>
          </w:p>
          <w:p w:rsidR="005E121D" w:rsidRPr="005E121D" w:rsidRDefault="005E121D" w:rsidP="00D87C4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:rsidR="005E121D" w:rsidRPr="005E121D" w:rsidRDefault="0083203D" w:rsidP="00D87C4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International residents trained in conflict resolution, diversity, fair housing, ADA</w:t>
            </w:r>
          </w:p>
          <w:p w:rsidR="005E121D" w:rsidRPr="005E121D" w:rsidRDefault="005E121D" w:rsidP="00D87C4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E121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1C20" w:rsidRPr="005E121D" w:rsidRDefault="003C5AA3" w:rsidP="00B71C2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21D">
              <w:rPr>
                <w:rFonts w:ascii="Arial" w:hAnsi="Arial" w:cs="Arial"/>
                <w:sz w:val="16"/>
                <w:szCs w:val="16"/>
              </w:rPr>
              <w:t xml:space="preserve">Hold retreat on or before </w:t>
            </w:r>
            <w:r w:rsidR="004F11A9">
              <w:rPr>
                <w:rFonts w:ascii="Arial" w:hAnsi="Arial" w:cs="Arial"/>
                <w:sz w:val="16"/>
                <w:szCs w:val="16"/>
              </w:rPr>
              <w:t>September 30</w:t>
            </w:r>
          </w:p>
          <w:p w:rsidR="00B71C20" w:rsidRPr="005E121D" w:rsidRDefault="00B71C20" w:rsidP="00B71C2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70A6" w:rsidRDefault="006570A6" w:rsidP="00C326E3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26E3" w:rsidRPr="005E121D" w:rsidRDefault="003C5AA3" w:rsidP="00C326E3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21D">
              <w:rPr>
                <w:rFonts w:ascii="Arial" w:hAnsi="Arial" w:cs="Arial"/>
                <w:sz w:val="16"/>
                <w:szCs w:val="16"/>
              </w:rPr>
              <w:t>4.</w:t>
            </w:r>
            <w:r w:rsidR="004F11A9">
              <w:rPr>
                <w:rFonts w:ascii="Arial" w:hAnsi="Arial" w:cs="Arial"/>
                <w:sz w:val="16"/>
                <w:szCs w:val="16"/>
              </w:rPr>
              <w:t>2</w:t>
            </w:r>
            <w:r w:rsidRPr="005E121D">
              <w:rPr>
                <w:rFonts w:ascii="Arial" w:hAnsi="Arial" w:cs="Arial"/>
                <w:sz w:val="16"/>
                <w:szCs w:val="16"/>
              </w:rPr>
              <w:t xml:space="preserve"> rating on a 5.0 scale</w:t>
            </w:r>
          </w:p>
          <w:p w:rsidR="00C326E3" w:rsidRDefault="00C326E3" w:rsidP="00C326E3">
            <w:pPr>
              <w:rPr>
                <w:rFonts w:ascii="Arial" w:hAnsi="Arial" w:cs="Arial"/>
                <w:sz w:val="16"/>
              </w:rPr>
            </w:pPr>
          </w:p>
          <w:p w:rsidR="00B71C20" w:rsidRPr="00C326E3" w:rsidRDefault="00B71C20" w:rsidP="00C326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D3721" w:rsidRPr="003E233C" w:rsidRDefault="00AD3721" w:rsidP="00C326E3">
            <w:pPr>
              <w:spacing w:before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E3289" w:rsidRPr="003E233C" w:rsidRDefault="007E3289" w:rsidP="007E3289">
            <w:pPr>
              <w:rPr>
                <w:rFonts w:ascii="Arial" w:hAnsi="Arial" w:cs="Arial"/>
                <w:sz w:val="14"/>
                <w:szCs w:val="14"/>
              </w:rPr>
            </w:pPr>
          </w:p>
          <w:p w:rsidR="00D76AEF" w:rsidRDefault="00D76AEF" w:rsidP="00DA1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P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Default="00D76AEF" w:rsidP="00D76A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76AEF" w:rsidRDefault="00D76AEF" w:rsidP="00D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5194" w:rsidRPr="00D76AEF" w:rsidRDefault="00D76AEF" w:rsidP="00D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Retreat held August 24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16182" w:rsidRPr="002226AB" w:rsidRDefault="00E1618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E16182" w:rsidRPr="002226AB" w:rsidRDefault="00E1618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BD10CD" w:rsidRDefault="00BD10CD" w:rsidP="00006D80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BD10CD" w:rsidRPr="00BD10CD" w:rsidRDefault="00BD10CD" w:rsidP="00BD10CD">
            <w:pPr>
              <w:rPr>
                <w:rFonts w:ascii="Arial" w:hAnsi="Arial" w:cs="Arial"/>
                <w:sz w:val="16"/>
              </w:rPr>
            </w:pPr>
          </w:p>
          <w:p w:rsidR="00BD10CD" w:rsidRPr="00BD10CD" w:rsidRDefault="00BD10CD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BD10CD" w:rsidRPr="00BD10CD" w:rsidRDefault="00BD10CD" w:rsidP="00BD10CD">
            <w:pPr>
              <w:rPr>
                <w:rFonts w:ascii="Arial" w:hAnsi="Arial" w:cs="Arial"/>
                <w:sz w:val="16"/>
              </w:rPr>
            </w:pPr>
          </w:p>
          <w:p w:rsidR="00BD10CD" w:rsidRPr="00BD10CD" w:rsidRDefault="00BD10CD" w:rsidP="00BD10CD">
            <w:pPr>
              <w:rPr>
                <w:rFonts w:ascii="Arial" w:hAnsi="Arial" w:cs="Arial"/>
                <w:sz w:val="16"/>
              </w:rPr>
            </w:pPr>
          </w:p>
          <w:p w:rsidR="00BD10CD" w:rsidRPr="00BD10CD" w:rsidRDefault="00BD10CD" w:rsidP="00BD10CD">
            <w:pPr>
              <w:rPr>
                <w:rFonts w:ascii="Arial" w:hAnsi="Arial" w:cs="Arial"/>
                <w:sz w:val="16"/>
              </w:rPr>
            </w:pPr>
          </w:p>
          <w:p w:rsidR="00BD10CD" w:rsidRPr="00BD10CD" w:rsidRDefault="00BD10CD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BD10CD" w:rsidRPr="00BD10CD" w:rsidRDefault="00BD10CD" w:rsidP="00BD10CD">
            <w:pPr>
              <w:rPr>
                <w:rFonts w:ascii="Arial" w:hAnsi="Arial" w:cs="Arial"/>
                <w:sz w:val="16"/>
              </w:rPr>
            </w:pPr>
          </w:p>
          <w:p w:rsidR="00BD10CD" w:rsidRPr="00BD10CD" w:rsidRDefault="00BD10CD" w:rsidP="00BD10CD">
            <w:pPr>
              <w:rPr>
                <w:rFonts w:ascii="Arial" w:hAnsi="Arial" w:cs="Arial"/>
                <w:sz w:val="16"/>
              </w:rPr>
            </w:pPr>
          </w:p>
          <w:p w:rsidR="00BD10CD" w:rsidRDefault="00BD10CD" w:rsidP="00BD10CD">
            <w:pPr>
              <w:rPr>
                <w:rFonts w:ascii="Arial" w:hAnsi="Arial" w:cs="Arial"/>
                <w:sz w:val="16"/>
              </w:rPr>
            </w:pPr>
          </w:p>
          <w:p w:rsidR="00BD10CD" w:rsidRPr="00BD10CD" w:rsidRDefault="00BD10CD" w:rsidP="00BD10CD">
            <w:pPr>
              <w:rPr>
                <w:rFonts w:ascii="Arial" w:hAnsi="Arial" w:cs="Arial"/>
                <w:sz w:val="16"/>
              </w:rPr>
            </w:pPr>
          </w:p>
          <w:p w:rsidR="00BD10CD" w:rsidRDefault="00BD10CD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BD10CD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P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29432D" w:rsidRPr="00006D80" w:rsidRDefault="0029432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29432D" w:rsidRDefault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C717E8" w:rsidRPr="00DA1F74" w:rsidRDefault="00C717E8" w:rsidP="00DA1F74">
            <w:pPr>
              <w:rPr>
                <w:rFonts w:ascii="Arial" w:hAnsi="Arial" w:cs="Arial"/>
                <w:sz w:val="16"/>
              </w:rPr>
            </w:pPr>
          </w:p>
        </w:tc>
      </w:tr>
      <w:tr w:rsidR="00F77E0D" w:rsidTr="005E121D">
        <w:trPr>
          <w:cantSplit/>
          <w:trHeight w:val="833"/>
        </w:trPr>
        <w:tc>
          <w:tcPr>
            <w:tcW w:w="49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Develop Employees</w:t>
            </w:r>
          </w:p>
          <w:p w:rsidR="00F77E0D" w:rsidRDefault="00F77E0D">
            <w:pPr>
              <w:rPr>
                <w:rFonts w:ascii="Times New Roman" w:hAnsi="Times New Roman"/>
              </w:rPr>
            </w:pPr>
          </w:p>
          <w:p w:rsidR="00F77E0D" w:rsidRDefault="00F77E0D">
            <w:pPr>
              <w:rPr>
                <w:rFonts w:ascii="Times New Roman" w:hAnsi="Times New Roman"/>
              </w:rPr>
            </w:pPr>
          </w:p>
          <w:p w:rsidR="00F77E0D" w:rsidRDefault="00F77E0D">
            <w:pPr>
              <w:rPr>
                <w:rFonts w:ascii="Times New Roman" w:hAnsi="Times New Roman"/>
              </w:rPr>
            </w:pPr>
          </w:p>
          <w:p w:rsidR="00F77E0D" w:rsidRDefault="00F77E0D">
            <w:pPr>
              <w:rPr>
                <w:rFonts w:ascii="Times New Roman" w:hAnsi="Times New Roman"/>
              </w:rPr>
            </w:pPr>
          </w:p>
          <w:p w:rsidR="00F77E0D" w:rsidRDefault="00F77E0D"/>
        </w:tc>
        <w:tc>
          <w:tcPr>
            <w:tcW w:w="2112" w:type="dxa"/>
            <w:vMerge w:val="restart"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50"/>
              </w:tabs>
              <w:spacing w:before="60"/>
              <w:ind w:left="350" w:hanging="350"/>
              <w:rPr>
                <w:rFonts w:ascii="Times New Roman" w:hAnsi="Times New Roman"/>
                <w:sz w:val="16"/>
              </w:rPr>
            </w:pPr>
          </w:p>
          <w:p w:rsidR="00F77E0D" w:rsidRDefault="00F77E0D">
            <w:pPr>
              <w:tabs>
                <w:tab w:val="left" w:pos="350"/>
              </w:tabs>
              <w:spacing w:before="60"/>
              <w:ind w:left="350" w:hanging="35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E1.</w:t>
            </w:r>
            <w:r>
              <w:rPr>
                <w:rFonts w:ascii="Arial" w:hAnsi="Arial" w:cs="Arial"/>
                <w:b/>
                <w:bCs/>
                <w:sz w:val="16"/>
              </w:rPr>
              <w:tab/>
              <w:t>Achieve Positive Employee Climate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00CCFF"/>
          </w:tcPr>
          <w:p w:rsidR="00AD3721" w:rsidRDefault="00AD37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b/>
                <w:bCs/>
                <w:color w:val="FF0000"/>
                <w:sz w:val="16"/>
              </w:rPr>
            </w:pPr>
            <w:r w:rsidRPr="006C5E4B">
              <w:rPr>
                <w:rFonts w:ascii="Arial" w:hAnsi="Arial" w:cs="Arial"/>
                <w:sz w:val="16"/>
              </w:rPr>
              <w:t>Retained a skilled workforce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00CCFF"/>
          </w:tcPr>
          <w:p w:rsidR="00AD3721" w:rsidRDefault="00AD3721" w:rsidP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29432D" w:rsidRPr="006C5E4B" w:rsidRDefault="00F77E0D" w:rsidP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C5E4B">
              <w:rPr>
                <w:rFonts w:ascii="Arial" w:hAnsi="Arial" w:cs="Arial"/>
                <w:sz w:val="16"/>
              </w:rPr>
              <w:t>Average rating on CRC employee satisfaction survey</w:t>
            </w:r>
          </w:p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00CCFF"/>
          </w:tcPr>
          <w:p w:rsidR="00AD3721" w:rsidRDefault="00AD37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C5E4B" w:rsidRDefault="00964283" w:rsidP="00583232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</w:t>
            </w:r>
            <w:r w:rsidR="00583232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00CCFF"/>
          </w:tcPr>
          <w:p w:rsidR="00AD3721" w:rsidRDefault="00AD37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C5E4B">
              <w:rPr>
                <w:rFonts w:ascii="Arial" w:hAnsi="Arial" w:cs="Arial"/>
                <w:sz w:val="16"/>
              </w:rPr>
              <w:t>Lead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FF"/>
          </w:tcPr>
          <w:p w:rsidR="00AD3721" w:rsidRDefault="00AD37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C5E4B" w:rsidRDefault="00344B80" w:rsidP="00DA1F74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</w:t>
            </w:r>
            <w:r w:rsidR="00DA1F74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350" w:type="dxa"/>
          </w:tcPr>
          <w:p w:rsidR="00C76DA1" w:rsidRPr="009E5B28" w:rsidRDefault="00C76DA1" w:rsidP="003C513B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Pr="00DA1F74" w:rsidRDefault="00F77E0D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164BE" w:rsidRPr="00DA1F74" w:rsidRDefault="00A164BE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DA1F74">
              <w:rPr>
                <w:rFonts w:ascii="Arial" w:hAnsi="Arial" w:cs="Arial"/>
                <w:b/>
                <w:sz w:val="16"/>
              </w:rPr>
              <w:t>$</w:t>
            </w:r>
          </w:p>
        </w:tc>
        <w:tc>
          <w:tcPr>
            <w:tcW w:w="2664" w:type="dxa"/>
          </w:tcPr>
          <w:p w:rsidR="00D069F2" w:rsidRPr="00DA1F74" w:rsidRDefault="00D069F2" w:rsidP="00DA1F74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F77E0D" w:rsidRPr="00603194" w:rsidTr="005E121D">
        <w:trPr>
          <w:cantSplit/>
          <w:trHeight w:val="832"/>
        </w:trPr>
        <w:tc>
          <w:tcPr>
            <w:tcW w:w="49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77E0D" w:rsidRDefault="00F77E0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</w:tcBorders>
          </w:tcPr>
          <w:p w:rsidR="00F77E0D" w:rsidRDefault="00F77E0D">
            <w:pPr>
              <w:tabs>
                <w:tab w:val="left" w:pos="350"/>
              </w:tabs>
              <w:spacing w:before="60"/>
              <w:ind w:left="350" w:hanging="350"/>
              <w:rPr>
                <w:rFonts w:ascii="Times New Roman" w:hAnsi="Times New Roman"/>
                <w:sz w:val="16"/>
              </w:rPr>
            </w:pPr>
          </w:p>
        </w:tc>
        <w:tc>
          <w:tcPr>
            <w:tcW w:w="1968" w:type="dxa"/>
            <w:shd w:val="clear" w:color="auto" w:fill="FF00FF"/>
          </w:tcPr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C5E4B" w:rsidRDefault="00F77E0D">
            <w:pPr>
              <w:pStyle w:val="BodyText2"/>
              <w:rPr>
                <w:b/>
                <w:bCs/>
                <w:color w:val="000000"/>
              </w:rPr>
            </w:pPr>
            <w:r w:rsidRPr="006C5E4B">
              <w:t>Improve and maintain staff’s experience and efficiency</w:t>
            </w:r>
          </w:p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72" w:type="dxa"/>
            <w:shd w:val="clear" w:color="auto" w:fill="FF00FF"/>
          </w:tcPr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C5E4B">
              <w:rPr>
                <w:rFonts w:ascii="Arial" w:hAnsi="Arial" w:cs="Arial"/>
                <w:sz w:val="16"/>
              </w:rPr>
              <w:t>Number of career development hours per employee</w:t>
            </w:r>
          </w:p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shd w:val="clear" w:color="auto" w:fill="FF00FF"/>
          </w:tcPr>
          <w:p w:rsidR="00906B21" w:rsidRPr="006C5E4B" w:rsidRDefault="00906B21" w:rsidP="00906B21">
            <w:pPr>
              <w:spacing w:before="60"/>
              <w:rPr>
                <w:rFonts w:ascii="Arial" w:hAnsi="Arial" w:cs="Arial"/>
                <w:sz w:val="16"/>
              </w:rPr>
            </w:pPr>
          </w:p>
          <w:p w:rsidR="00F77E0D" w:rsidRPr="006C5E4B" w:rsidRDefault="00DD2E7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648" w:type="dxa"/>
            <w:shd w:val="clear" w:color="auto" w:fill="FF00FF"/>
          </w:tcPr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6C5E4B">
              <w:rPr>
                <w:rFonts w:ascii="Arial" w:hAnsi="Arial" w:cs="Arial"/>
                <w:sz w:val="16"/>
              </w:rPr>
              <w:t>Lead</w:t>
            </w:r>
          </w:p>
        </w:tc>
        <w:tc>
          <w:tcPr>
            <w:tcW w:w="1350" w:type="dxa"/>
            <w:shd w:val="clear" w:color="auto" w:fill="FF00FF"/>
          </w:tcPr>
          <w:p w:rsidR="00F77E0D" w:rsidRPr="006C5E4B" w:rsidRDefault="00F77E0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F77E0D" w:rsidRPr="006C5E4B" w:rsidRDefault="00505FF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</w:t>
            </w:r>
          </w:p>
        </w:tc>
        <w:tc>
          <w:tcPr>
            <w:tcW w:w="1350" w:type="dxa"/>
          </w:tcPr>
          <w:p w:rsidR="00B11F36" w:rsidRDefault="00B11F36" w:rsidP="001D1167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D76AEF" w:rsidRPr="003E233C" w:rsidRDefault="00C04242" w:rsidP="001D1167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  <w:r w:rsidR="00D76AEF">
              <w:rPr>
                <w:rFonts w:ascii="Arial" w:hAnsi="Arial" w:cs="Arial"/>
                <w:sz w:val="16"/>
              </w:rPr>
              <w:t xml:space="preserve"> total hours</w:t>
            </w:r>
          </w:p>
        </w:tc>
        <w:tc>
          <w:tcPr>
            <w:tcW w:w="720" w:type="dxa"/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F77E0D" w:rsidRPr="00006D80" w:rsidRDefault="00F77E0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</w:tcPr>
          <w:p w:rsidR="00F77E0D" w:rsidRPr="000C33B3" w:rsidRDefault="00F77E0D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164BE" w:rsidRPr="000C33B3" w:rsidRDefault="00A164BE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164BE" w:rsidRPr="000C33B3" w:rsidRDefault="00A164BE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0C33B3">
              <w:rPr>
                <w:rFonts w:ascii="Arial" w:hAnsi="Arial" w:cs="Arial"/>
                <w:b/>
                <w:sz w:val="16"/>
              </w:rPr>
              <w:t>$</w:t>
            </w:r>
          </w:p>
        </w:tc>
        <w:tc>
          <w:tcPr>
            <w:tcW w:w="2664" w:type="dxa"/>
          </w:tcPr>
          <w:p w:rsidR="00C717E8" w:rsidRPr="000C33B3" w:rsidRDefault="00C717E8" w:rsidP="00651A01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29432D" w:rsidTr="005E121D">
        <w:trPr>
          <w:cantSplit/>
          <w:trHeight w:val="832"/>
        </w:trPr>
        <w:tc>
          <w:tcPr>
            <w:tcW w:w="4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9432D" w:rsidRDefault="0029432D">
            <w:pPr>
              <w:pStyle w:val="Heading4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left w:val="double" w:sz="4" w:space="0" w:color="auto"/>
              <w:bottom w:val="double" w:sz="4" w:space="0" w:color="auto"/>
            </w:tcBorders>
          </w:tcPr>
          <w:p w:rsidR="0029432D" w:rsidRDefault="0029432D">
            <w:pPr>
              <w:tabs>
                <w:tab w:val="left" w:pos="350"/>
              </w:tabs>
              <w:spacing w:before="60"/>
              <w:ind w:left="350" w:hanging="350"/>
              <w:rPr>
                <w:rFonts w:ascii="Times New Roman" w:hAnsi="Times New Roman"/>
                <w:sz w:val="16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  <w:shd w:val="clear" w:color="auto" w:fill="FF00FF"/>
          </w:tcPr>
          <w:p w:rsidR="0029432D" w:rsidRPr="006C5E4B" w:rsidRDefault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Improve and maintain staff wellness through physical activity and work environment.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shd w:val="clear" w:color="auto" w:fill="FF00FF"/>
          </w:tcPr>
          <w:p w:rsidR="0029432D" w:rsidRDefault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% of staff meeting </w:t>
            </w:r>
            <w:r w:rsidR="00C556E9">
              <w:rPr>
                <w:rFonts w:ascii="Arial" w:hAnsi="Arial" w:cs="Arial"/>
                <w:sz w:val="16"/>
              </w:rPr>
              <w:t>individual fitness</w:t>
            </w:r>
            <w:r>
              <w:rPr>
                <w:rFonts w:ascii="Arial" w:hAnsi="Arial" w:cs="Arial"/>
                <w:sz w:val="16"/>
              </w:rPr>
              <w:t xml:space="preserve"> goal.</w:t>
            </w:r>
          </w:p>
          <w:p w:rsidR="0029432D" w:rsidRDefault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29432D" w:rsidRDefault="00906B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Develop and update wellness board.</w:t>
            </w:r>
          </w:p>
          <w:p w:rsidR="00906B21" w:rsidRPr="006C5E4B" w:rsidRDefault="00906B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shd w:val="clear" w:color="auto" w:fill="FF00FF"/>
          </w:tcPr>
          <w:p w:rsidR="0029432D" w:rsidRDefault="00B71C2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100%</w:t>
            </w:r>
            <w:r w:rsidR="00A6281F">
              <w:rPr>
                <w:rFonts w:ascii="Arial" w:hAnsi="Arial" w:cs="Arial"/>
                <w:sz w:val="16"/>
              </w:rPr>
              <w:t>**</w:t>
            </w:r>
          </w:p>
          <w:p w:rsidR="0029432D" w:rsidRDefault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29432D" w:rsidRDefault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29432D" w:rsidRPr="006C5E4B" w:rsidRDefault="00F96721" w:rsidP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Quarterly</w:t>
            </w:r>
          </w:p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FF00FF"/>
          </w:tcPr>
          <w:p w:rsidR="0029432D" w:rsidRDefault="0029432D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  <w:p w:rsidR="005F7E76" w:rsidRDefault="005F7E76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F7E76" w:rsidRDefault="005F7E76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F7E76" w:rsidRPr="006C5E4B" w:rsidRDefault="005F7E76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Lead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FF00FF"/>
          </w:tcPr>
          <w:p w:rsidR="0029432D" w:rsidRDefault="00906B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100%</w:t>
            </w:r>
          </w:p>
          <w:p w:rsidR="00906B21" w:rsidRDefault="00906B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906B21" w:rsidRDefault="00906B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906B21" w:rsidRPr="006C5E4B" w:rsidRDefault="00906B21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Quarterly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CA5C13" w:rsidRPr="009E5B28" w:rsidRDefault="00CA5C13" w:rsidP="00B90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006D80" w:rsidRDefault="00006D80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jc w:val="center"/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006D80" w:rsidRDefault="00006D80" w:rsidP="00006D80">
            <w:pPr>
              <w:rPr>
                <w:rFonts w:ascii="Arial" w:hAnsi="Arial" w:cs="Arial"/>
                <w:sz w:val="16"/>
              </w:rPr>
            </w:pPr>
          </w:p>
          <w:p w:rsidR="0029432D" w:rsidRPr="00006D80" w:rsidRDefault="0029432D" w:rsidP="00006D8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</w:tcPr>
          <w:p w:rsidR="0029432D" w:rsidRPr="000C33B3" w:rsidRDefault="0029432D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B748F" w:rsidRPr="000C33B3" w:rsidRDefault="001B748F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B748F" w:rsidRPr="000C33B3" w:rsidRDefault="001B748F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  <w:r w:rsidRPr="000C33B3">
              <w:rPr>
                <w:rFonts w:ascii="Arial" w:hAnsi="Arial" w:cs="Arial"/>
                <w:b/>
                <w:sz w:val="16"/>
              </w:rPr>
              <w:t>$</w:t>
            </w:r>
          </w:p>
        </w:tc>
        <w:tc>
          <w:tcPr>
            <w:tcW w:w="2664" w:type="dxa"/>
            <w:tcBorders>
              <w:bottom w:val="double" w:sz="4" w:space="0" w:color="auto"/>
            </w:tcBorders>
          </w:tcPr>
          <w:p w:rsidR="007F53A0" w:rsidRPr="000C33B3" w:rsidRDefault="007F53A0" w:rsidP="007F53A0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:rsidR="001D3EF9" w:rsidRDefault="001D3EF9">
      <w:pPr>
        <w:rPr>
          <w:rFonts w:ascii="Times New Roman" w:hAnsi="Times New Roman"/>
          <w:sz w:val="16"/>
        </w:rPr>
      </w:pPr>
    </w:p>
    <w:p w:rsidR="002616E7" w:rsidRDefault="002616E7" w:rsidP="002616E7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Copy and paste these objects into the status column as needed.</w:t>
      </w:r>
    </w:p>
    <w:p w:rsidR="002616E7" w:rsidRDefault="002616E7" w:rsidP="002616E7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Green:  All is well.</w:t>
      </w:r>
    </w:p>
    <w:p w:rsidR="002616E7" w:rsidRDefault="002616E7" w:rsidP="002616E7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Amber (yellow):  Noted issues.  Any item in amber or red require an explanation.</w:t>
      </w:r>
    </w:p>
    <w:p w:rsidR="001D3EF9" w:rsidRDefault="002616E7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Red:  Problem area.  Any item with amber or red require an explanation.</w:t>
      </w:r>
      <w:r w:rsidR="000C33B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0">
                <wp:simplePos x="0" y="0"/>
                <wp:positionH relativeFrom="column">
                  <wp:posOffset>19050</wp:posOffset>
                </wp:positionH>
                <wp:positionV relativeFrom="page">
                  <wp:posOffset>6781800</wp:posOffset>
                </wp:positionV>
                <wp:extent cx="137160" cy="123825"/>
                <wp:effectExtent l="9525" t="9525" r="5715" b="9525"/>
                <wp:wrapTight wrapText="bothSides">
                  <wp:wrapPolygon edited="0">
                    <wp:start x="4600" y="0"/>
                    <wp:lineTo x="-1500" y="6646"/>
                    <wp:lineTo x="-1500" y="14954"/>
                    <wp:lineTo x="4600" y="21600"/>
                    <wp:lineTo x="17000" y="21600"/>
                    <wp:lineTo x="23100" y="14954"/>
                    <wp:lineTo x="23100" y="6646"/>
                    <wp:lineTo x="17000" y="0"/>
                    <wp:lineTo x="4600" y="0"/>
                  </wp:wrapPolygon>
                </wp:wrapTight>
                <wp:docPr id="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3825"/>
                        </a:xfrm>
                        <a:prstGeom prst="flowChartConnector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1.5pt;margin-top:534pt;width:10.8pt;height:9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" o:allowoverlap="f" fillcolor="lime">
                <w10:wrap type="tight" anchory="page"/>
                <w10:anchorlock/>
              </v:shape>
            </w:pict>
          </mc:Fallback>
        </mc:AlternateContent>
      </w:r>
      <w:r w:rsidR="000C33B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0">
                <wp:simplePos x="0" y="0"/>
                <wp:positionH relativeFrom="column">
                  <wp:posOffset>255270</wp:posOffset>
                </wp:positionH>
                <wp:positionV relativeFrom="page">
                  <wp:posOffset>6781800</wp:posOffset>
                </wp:positionV>
                <wp:extent cx="137160" cy="123825"/>
                <wp:effectExtent l="7620" t="9525" r="7620" b="9525"/>
                <wp:wrapTight wrapText="bothSides">
                  <wp:wrapPolygon edited="0">
                    <wp:start x="4600" y="0"/>
                    <wp:lineTo x="-1500" y="6646"/>
                    <wp:lineTo x="-1500" y="14954"/>
                    <wp:lineTo x="4600" y="21600"/>
                    <wp:lineTo x="17000" y="21600"/>
                    <wp:lineTo x="23100" y="14954"/>
                    <wp:lineTo x="23100" y="6646"/>
                    <wp:lineTo x="17000" y="0"/>
                    <wp:lineTo x="4600" y="0"/>
                  </wp:wrapPolygon>
                </wp:wrapTight>
                <wp:docPr id="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382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20" style="position:absolute;margin-left:20.1pt;margin-top:534pt;width:10.8pt;height:9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" o:allowoverlap="f" fillcolor="yellow">
                <w10:wrap type="tight" anchory="page"/>
                <w10:anchorlock/>
              </v:shape>
            </w:pict>
          </mc:Fallback>
        </mc:AlternateContent>
      </w:r>
      <w:r w:rsidR="000C33B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0">
                <wp:simplePos x="0" y="0"/>
                <wp:positionH relativeFrom="column">
                  <wp:posOffset>455295</wp:posOffset>
                </wp:positionH>
                <wp:positionV relativeFrom="page">
                  <wp:posOffset>6781800</wp:posOffset>
                </wp:positionV>
                <wp:extent cx="137160" cy="123825"/>
                <wp:effectExtent l="7620" t="9525" r="7620" b="9525"/>
                <wp:wrapTight wrapText="bothSides">
                  <wp:wrapPolygon edited="0">
                    <wp:start x="4600" y="0"/>
                    <wp:lineTo x="-1500" y="6646"/>
                    <wp:lineTo x="-1500" y="14954"/>
                    <wp:lineTo x="4600" y="21600"/>
                    <wp:lineTo x="17000" y="21600"/>
                    <wp:lineTo x="23100" y="14954"/>
                    <wp:lineTo x="23100" y="6646"/>
                    <wp:lineTo x="17000" y="0"/>
                    <wp:lineTo x="4600" y="0"/>
                  </wp:wrapPolygon>
                </wp:wrapTight>
                <wp:docPr id="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38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20" style="position:absolute;margin-left:35.85pt;margin-top:534pt;width:10.8pt;height: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" o:allowoverlap="f" fillcolor="red">
                <w10:wrap type="tight" anchory="page"/>
                <w10:anchorlock/>
              </v:shape>
            </w:pict>
          </mc:Fallback>
        </mc:AlternateContent>
      </w:r>
    </w:p>
    <w:sectPr w:rsidR="001D3EF9" w:rsidSect="00704001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720" w:footer="288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59" w:rsidRDefault="001E4A59">
      <w:r>
        <w:separator/>
      </w:r>
    </w:p>
  </w:endnote>
  <w:endnote w:type="continuationSeparator" w:id="0">
    <w:p w:rsidR="001E4A59" w:rsidRDefault="001E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80" w:rsidRDefault="00006D80" w:rsidP="00932B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6D80" w:rsidRDefault="00006D80" w:rsidP="00932B9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80" w:rsidRDefault="00006D80" w:rsidP="00932B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33D">
      <w:rPr>
        <w:rStyle w:val="PageNumber"/>
        <w:noProof/>
      </w:rPr>
      <w:t>5</w:t>
    </w:r>
    <w:r>
      <w:rPr>
        <w:rStyle w:val="PageNumber"/>
      </w:rPr>
      <w:fldChar w:fldCharType="end"/>
    </w:r>
  </w:p>
  <w:p w:rsidR="00006D80" w:rsidRDefault="00006D80" w:rsidP="00932B91">
    <w:pPr>
      <w:pStyle w:val="Footer"/>
      <w:ind w:right="360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* in KBU initiative column indicates Focus Area initiative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59" w:rsidRDefault="001E4A59">
      <w:r>
        <w:separator/>
      </w:r>
    </w:p>
  </w:footnote>
  <w:footnote w:type="continuationSeparator" w:id="0">
    <w:p w:rsidR="001E4A59" w:rsidRDefault="001E4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80" w:rsidRPr="00AB41CE" w:rsidRDefault="00006D80">
    <w:pPr>
      <w:pStyle w:val="Header"/>
      <w:tabs>
        <w:tab w:val="clear" w:pos="8640"/>
        <w:tab w:val="right" w:pos="14232"/>
      </w:tabs>
      <w:jc w:val="center"/>
      <w:rPr>
        <w:rFonts w:ascii="Times New Roman" w:hAnsi="Times New Roman"/>
        <w:b/>
        <w:bCs/>
        <w:color w:val="0070C0"/>
        <w:sz w:val="32"/>
      </w:rPr>
    </w:pPr>
    <w:r w:rsidRPr="00AB41CE">
      <w:rPr>
        <w:rFonts w:ascii="Times New Roman" w:hAnsi="Times New Roman"/>
        <w:b/>
        <w:bCs/>
        <w:color w:val="0070C0"/>
        <w:sz w:val="32"/>
      </w:rPr>
      <w:t xml:space="preserve">Appendix C- CRC-Balanced Scorecard Report </w:t>
    </w:r>
  </w:p>
  <w:tbl>
    <w:tblPr>
      <w:tblW w:w="0" w:type="auto"/>
      <w:jc w:val="center"/>
      <w:tblInd w:w="-7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301"/>
      <w:gridCol w:w="2829"/>
      <w:gridCol w:w="637"/>
      <w:gridCol w:w="2795"/>
    </w:tblGrid>
    <w:tr w:rsidR="00006D80" w:rsidTr="00842DCB">
      <w:trPr>
        <w:jc w:val="center"/>
      </w:trPr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06D80" w:rsidRDefault="00006D80">
          <w:pPr>
            <w:pStyle w:val="Header"/>
            <w:tabs>
              <w:tab w:val="clear" w:pos="4320"/>
              <w:tab w:val="clear" w:pos="8640"/>
            </w:tabs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Reporting Period:</w:t>
          </w:r>
        </w:p>
      </w:tc>
      <w:tc>
        <w:tcPr>
          <w:tcW w:w="2829" w:type="dxa"/>
          <w:tcBorders>
            <w:top w:val="nil"/>
            <w:left w:val="nil"/>
            <w:right w:val="nil"/>
          </w:tcBorders>
        </w:tcPr>
        <w:p w:rsidR="00006D80" w:rsidRDefault="00540645" w:rsidP="0054064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July 1</w:t>
          </w:r>
          <w:r w:rsidR="00006D80">
            <w:rPr>
              <w:rFonts w:ascii="Arial" w:hAnsi="Arial" w:cs="Arial"/>
            </w:rPr>
            <w:t>, 201</w:t>
          </w:r>
          <w:r>
            <w:rPr>
              <w:rFonts w:ascii="Arial" w:hAnsi="Arial" w:cs="Arial"/>
            </w:rPr>
            <w:t>3</w:t>
          </w:r>
        </w:p>
      </w:tc>
      <w:tc>
        <w:tcPr>
          <w:tcW w:w="637" w:type="dxa"/>
          <w:tcBorders>
            <w:top w:val="nil"/>
            <w:left w:val="nil"/>
            <w:bottom w:val="nil"/>
            <w:right w:val="nil"/>
          </w:tcBorders>
        </w:tcPr>
        <w:p w:rsidR="00006D80" w:rsidRDefault="00006D80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to</w:t>
          </w:r>
        </w:p>
      </w:tc>
      <w:tc>
        <w:tcPr>
          <w:tcW w:w="2795" w:type="dxa"/>
          <w:tcBorders>
            <w:top w:val="nil"/>
            <w:left w:val="nil"/>
            <w:right w:val="nil"/>
          </w:tcBorders>
        </w:tcPr>
        <w:p w:rsidR="00006D80" w:rsidRDefault="00E52A72" w:rsidP="00540645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September 30</w:t>
          </w:r>
          <w:r w:rsidR="00006D80">
            <w:rPr>
              <w:rFonts w:ascii="Arial" w:hAnsi="Arial" w:cs="Arial"/>
            </w:rPr>
            <w:t>, 201</w:t>
          </w:r>
          <w:r w:rsidR="00FB01A0">
            <w:rPr>
              <w:rFonts w:ascii="Arial" w:hAnsi="Arial" w:cs="Arial"/>
            </w:rPr>
            <w:t>3</w:t>
          </w:r>
        </w:p>
      </w:tc>
    </w:tr>
  </w:tbl>
  <w:p w:rsidR="00006D80" w:rsidRDefault="00006D80">
    <w:pPr>
      <w:pStyle w:val="Header"/>
      <w:tabs>
        <w:tab w:val="clear" w:pos="8640"/>
        <w:tab w:val="right" w:pos="10800"/>
      </w:tabs>
      <w:jc w:val="center"/>
      <w:rPr>
        <w:rFonts w:ascii="Times New Roman" w:hAnsi="Times New Roman"/>
        <w:b/>
        <w:bCs/>
        <w:sz w:val="18"/>
      </w:rPr>
    </w:pPr>
  </w:p>
  <w:tbl>
    <w:tblPr>
      <w:tblW w:w="14136" w:type="dxa"/>
      <w:tblInd w:w="4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160"/>
      <w:gridCol w:w="1968"/>
      <w:gridCol w:w="1848"/>
      <w:gridCol w:w="960"/>
      <w:gridCol w:w="600"/>
      <w:gridCol w:w="1320"/>
      <w:gridCol w:w="1200"/>
      <w:gridCol w:w="792"/>
      <w:gridCol w:w="552"/>
      <w:gridCol w:w="2712"/>
      <w:gridCol w:w="24"/>
    </w:tblGrid>
    <w:tr w:rsidR="00006D80">
      <w:trPr>
        <w:cantSplit/>
      </w:trPr>
      <w:tc>
        <w:tcPr>
          <w:tcW w:w="2160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sz w:val="16"/>
            </w:rPr>
          </w:pPr>
          <w:r>
            <w:rPr>
              <w:rFonts w:ascii="Times New Roman" w:hAnsi="Times New Roman"/>
              <w:b/>
              <w:bCs/>
              <w:sz w:val="16"/>
            </w:rPr>
            <w:t>Corporate Objective</w:t>
          </w:r>
        </w:p>
      </w:tc>
      <w:tc>
        <w:tcPr>
          <w:tcW w:w="1968" w:type="dxa"/>
          <w:vMerge w:val="restart"/>
          <w:tcBorders>
            <w:top w:val="double" w:sz="4" w:space="0" w:color="auto"/>
          </w:tcBorders>
          <w:vAlign w:val="center"/>
        </w:tcPr>
        <w:p w:rsidR="00006D80" w:rsidRDefault="00006D80">
          <w:pPr>
            <w:pStyle w:val="Heading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KBU Initiative </w:t>
          </w:r>
        </w:p>
        <w:p w:rsidR="00006D80" w:rsidRDefault="00006D80">
          <w:pPr>
            <w:pStyle w:val="Heading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(* indicates Focus Area Initiative)</w:t>
          </w:r>
        </w:p>
      </w:tc>
      <w:tc>
        <w:tcPr>
          <w:tcW w:w="1848" w:type="dxa"/>
          <w:vMerge w:val="restar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sz w:val="16"/>
            </w:rPr>
          </w:pPr>
          <w:r>
            <w:rPr>
              <w:rFonts w:ascii="Times New Roman" w:hAnsi="Times New Roman"/>
              <w:b/>
              <w:bCs/>
              <w:sz w:val="16"/>
            </w:rPr>
            <w:t>Measure</w:t>
          </w:r>
        </w:p>
      </w:tc>
      <w:tc>
        <w:tcPr>
          <w:tcW w:w="960" w:type="dxa"/>
          <w:vMerge w:val="restart"/>
          <w:tcBorders>
            <w:top w:val="double" w:sz="4" w:space="0" w:color="auto"/>
          </w:tcBorders>
          <w:vAlign w:val="center"/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sz w:val="16"/>
            </w:rPr>
          </w:pPr>
          <w:r>
            <w:rPr>
              <w:rFonts w:ascii="Times New Roman" w:hAnsi="Times New Roman"/>
              <w:b/>
              <w:bCs/>
              <w:sz w:val="16"/>
            </w:rPr>
            <w:t>Prior Year Actual</w:t>
          </w:r>
        </w:p>
      </w:tc>
      <w:tc>
        <w:tcPr>
          <w:tcW w:w="600" w:type="dxa"/>
          <w:vMerge w:val="restart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sz w:val="16"/>
            </w:rPr>
          </w:pPr>
          <w:r>
            <w:rPr>
              <w:rFonts w:ascii="Times New Roman" w:hAnsi="Times New Roman"/>
              <w:b/>
              <w:bCs/>
              <w:sz w:val="16"/>
            </w:rPr>
            <w:t>Lead or Lag</w:t>
          </w:r>
        </w:p>
      </w:tc>
      <w:tc>
        <w:tcPr>
          <w:tcW w:w="3312" w:type="dxa"/>
          <w:gridSpan w:val="3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color w:val="0000FF"/>
              <w:sz w:val="16"/>
            </w:rPr>
          </w:pPr>
          <w:r>
            <w:rPr>
              <w:rFonts w:ascii="Times New Roman" w:hAnsi="Times New Roman"/>
              <w:b/>
              <w:bCs/>
              <w:color w:val="0000FF"/>
              <w:sz w:val="16"/>
            </w:rPr>
            <w:t>Performance Data</w:t>
          </w:r>
        </w:p>
      </w:tc>
      <w:tc>
        <w:tcPr>
          <w:tcW w:w="552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</w:tcPr>
        <w:p w:rsidR="00006D80" w:rsidRDefault="00006D80">
          <w:pPr>
            <w:pStyle w:val="Heading3"/>
            <w:rPr>
              <w:rFonts w:ascii="Times New Roman" w:hAnsi="Times New Roman" w:cs="Times New Roman"/>
            </w:rPr>
          </w:pPr>
        </w:p>
      </w:tc>
      <w:tc>
        <w:tcPr>
          <w:tcW w:w="2736" w:type="dxa"/>
          <w:gridSpan w:val="2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</w:tcPr>
        <w:p w:rsidR="00006D80" w:rsidRDefault="00006D80" w:rsidP="00F77E0D">
          <w:pPr>
            <w:pStyle w:val="Heading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Comments/Explanation</w:t>
          </w:r>
        </w:p>
        <w:p w:rsidR="00006D80" w:rsidRDefault="00006D80" w:rsidP="00F77E0D">
          <w:pPr>
            <w:pStyle w:val="Heading3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 w:val="0"/>
              <w:bCs w:val="0"/>
              <w:i/>
              <w:iCs/>
            </w:rPr>
            <w:t>(To be completed at mid-year and year-end reporting))</w:t>
          </w:r>
        </w:p>
      </w:tc>
    </w:tr>
    <w:tr w:rsidR="00006D80">
      <w:trPr>
        <w:gridAfter w:val="1"/>
        <w:wAfter w:w="24" w:type="dxa"/>
        <w:cantSplit/>
        <w:trHeight w:val="153"/>
      </w:trPr>
      <w:tc>
        <w:tcPr>
          <w:tcW w:w="2160" w:type="dxa"/>
          <w:vMerge/>
          <w:tcBorders>
            <w:left w:val="double" w:sz="4" w:space="0" w:color="auto"/>
            <w:bottom w:val="double" w:sz="4" w:space="0" w:color="auto"/>
          </w:tcBorders>
        </w:tcPr>
        <w:p w:rsidR="00006D80" w:rsidRDefault="00006D80">
          <w:pPr>
            <w:rPr>
              <w:rFonts w:ascii="Times New Roman" w:hAnsi="Times New Roman"/>
              <w:sz w:val="16"/>
            </w:rPr>
          </w:pPr>
        </w:p>
      </w:tc>
      <w:tc>
        <w:tcPr>
          <w:tcW w:w="1968" w:type="dxa"/>
          <w:vMerge/>
          <w:tcBorders>
            <w:bottom w:val="double" w:sz="4" w:space="0" w:color="auto"/>
          </w:tcBorders>
          <w:vAlign w:val="center"/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color w:val="0000FF"/>
              <w:sz w:val="16"/>
            </w:rPr>
          </w:pPr>
        </w:p>
      </w:tc>
      <w:tc>
        <w:tcPr>
          <w:tcW w:w="1848" w:type="dxa"/>
          <w:vMerge/>
          <w:tcBorders>
            <w:bottom w:val="double" w:sz="4" w:space="0" w:color="auto"/>
          </w:tcBorders>
        </w:tcPr>
        <w:p w:rsidR="00006D80" w:rsidRDefault="00006D80">
          <w:pPr>
            <w:rPr>
              <w:rFonts w:ascii="Times New Roman" w:hAnsi="Times New Roman"/>
              <w:sz w:val="16"/>
            </w:rPr>
          </w:pPr>
        </w:p>
      </w:tc>
      <w:tc>
        <w:tcPr>
          <w:tcW w:w="960" w:type="dxa"/>
          <w:vMerge/>
          <w:tcBorders>
            <w:bottom w:val="double" w:sz="4" w:space="0" w:color="auto"/>
          </w:tcBorders>
        </w:tcPr>
        <w:p w:rsidR="00006D80" w:rsidRDefault="00006D80">
          <w:pPr>
            <w:rPr>
              <w:rFonts w:ascii="Times New Roman" w:hAnsi="Times New Roman"/>
              <w:sz w:val="16"/>
            </w:rPr>
          </w:pPr>
        </w:p>
      </w:tc>
      <w:tc>
        <w:tcPr>
          <w:tcW w:w="600" w:type="dxa"/>
          <w:vMerge/>
          <w:tcBorders>
            <w:bottom w:val="double" w:sz="4" w:space="0" w:color="auto"/>
          </w:tcBorders>
        </w:tcPr>
        <w:p w:rsidR="00006D80" w:rsidRDefault="00006D80">
          <w:pPr>
            <w:rPr>
              <w:rFonts w:ascii="Times New Roman" w:hAnsi="Times New Roman"/>
              <w:sz w:val="16"/>
            </w:rPr>
          </w:pPr>
        </w:p>
      </w:tc>
      <w:tc>
        <w:tcPr>
          <w:tcW w:w="1320" w:type="dxa"/>
          <w:tcBorders>
            <w:top w:val="single" w:sz="4" w:space="0" w:color="auto"/>
            <w:bottom w:val="double" w:sz="4" w:space="0" w:color="auto"/>
          </w:tcBorders>
          <w:vAlign w:val="center"/>
        </w:tcPr>
        <w:p w:rsidR="00006D80" w:rsidRDefault="00006D80">
          <w:pPr>
            <w:pStyle w:val="Heading1"/>
            <w:jc w:val="center"/>
            <w:rPr>
              <w:rFonts w:ascii="Times New Roman" w:hAnsi="Times New Roman" w:cs="Times New Roman"/>
              <w:color w:val="0000FF"/>
              <w:sz w:val="16"/>
            </w:rPr>
          </w:pPr>
          <w:r>
            <w:rPr>
              <w:rFonts w:ascii="Times New Roman" w:hAnsi="Times New Roman" w:cs="Times New Roman"/>
              <w:color w:val="0000FF"/>
              <w:sz w:val="16"/>
            </w:rPr>
            <w:t>Target</w:t>
          </w:r>
        </w:p>
      </w:tc>
      <w:tc>
        <w:tcPr>
          <w:tcW w:w="1200" w:type="dxa"/>
          <w:tcBorders>
            <w:top w:val="single" w:sz="4" w:space="0" w:color="auto"/>
            <w:bottom w:val="double" w:sz="4" w:space="0" w:color="auto"/>
          </w:tcBorders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color w:val="0000FF"/>
              <w:sz w:val="16"/>
            </w:rPr>
          </w:pPr>
          <w:r>
            <w:rPr>
              <w:rFonts w:ascii="Times New Roman" w:hAnsi="Times New Roman"/>
              <w:b/>
              <w:bCs/>
              <w:color w:val="0000FF"/>
              <w:sz w:val="16"/>
            </w:rPr>
            <w:t>YTD</w:t>
          </w:r>
        </w:p>
      </w:tc>
      <w:tc>
        <w:tcPr>
          <w:tcW w:w="792" w:type="dxa"/>
          <w:tcBorders>
            <w:top w:val="single" w:sz="4" w:space="0" w:color="auto"/>
            <w:bottom w:val="double" w:sz="4" w:space="0" w:color="auto"/>
          </w:tcBorders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color w:val="0000FF"/>
              <w:sz w:val="16"/>
            </w:rPr>
          </w:pPr>
          <w:r>
            <w:rPr>
              <w:rFonts w:ascii="Times New Roman" w:hAnsi="Times New Roman"/>
              <w:b/>
              <w:bCs/>
              <w:color w:val="0000FF"/>
              <w:sz w:val="16"/>
            </w:rPr>
            <w:t>Status</w:t>
          </w:r>
        </w:p>
      </w:tc>
      <w:tc>
        <w:tcPr>
          <w:tcW w:w="552" w:type="dxa"/>
          <w:tcBorders>
            <w:top w:val="single" w:sz="4" w:space="0" w:color="auto"/>
            <w:bottom w:val="double" w:sz="4" w:space="0" w:color="auto"/>
            <w:right w:val="single" w:sz="4" w:space="0" w:color="auto"/>
          </w:tcBorders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color w:val="0000FF"/>
              <w:sz w:val="16"/>
            </w:rPr>
          </w:pPr>
          <w:r>
            <w:rPr>
              <w:rFonts w:ascii="Times New Roman" w:hAnsi="Times New Roman"/>
              <w:b/>
              <w:bCs/>
              <w:color w:val="0000FF"/>
              <w:sz w:val="16"/>
            </w:rPr>
            <w:t>$</w:t>
          </w:r>
        </w:p>
      </w:tc>
      <w:tc>
        <w:tcPr>
          <w:tcW w:w="2712" w:type="dxa"/>
          <w:tcBorders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006D80" w:rsidRDefault="00006D80">
          <w:pPr>
            <w:jc w:val="center"/>
            <w:rPr>
              <w:rFonts w:ascii="Times New Roman" w:hAnsi="Times New Roman"/>
              <w:b/>
              <w:bCs/>
              <w:color w:val="0000FF"/>
              <w:sz w:val="16"/>
            </w:rPr>
          </w:pPr>
        </w:p>
      </w:tc>
    </w:tr>
  </w:tbl>
  <w:p w:rsidR="00006D80" w:rsidRDefault="00006D80">
    <w:pPr>
      <w:pStyle w:val="Header"/>
      <w:tabs>
        <w:tab w:val="clear" w:pos="8640"/>
        <w:tab w:val="right" w:pos="10800"/>
      </w:tabs>
      <w:jc w:val="center"/>
      <w:rPr>
        <w:rFonts w:ascii="Tahoma" w:hAnsi="Tahoma" w:cs="Tahoma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5C8"/>
    <w:multiLevelType w:val="hybridMultilevel"/>
    <w:tmpl w:val="163A2702"/>
    <w:lvl w:ilvl="0" w:tplc="2B70E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060B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E4830"/>
    <w:multiLevelType w:val="hybridMultilevel"/>
    <w:tmpl w:val="20E0A784"/>
    <w:lvl w:ilvl="0" w:tplc="2004B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35200"/>
    <w:multiLevelType w:val="hybridMultilevel"/>
    <w:tmpl w:val="2D7C4A8A"/>
    <w:lvl w:ilvl="0" w:tplc="E2100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EAD0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AF2"/>
    <w:multiLevelType w:val="hybridMultilevel"/>
    <w:tmpl w:val="5E229612"/>
    <w:lvl w:ilvl="0" w:tplc="16BEC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BC04C2"/>
    <w:multiLevelType w:val="hybridMultilevel"/>
    <w:tmpl w:val="66B2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37862"/>
    <w:multiLevelType w:val="hybridMultilevel"/>
    <w:tmpl w:val="36888982"/>
    <w:lvl w:ilvl="0" w:tplc="C396F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464F25"/>
    <w:multiLevelType w:val="hybridMultilevel"/>
    <w:tmpl w:val="0980D1B0"/>
    <w:lvl w:ilvl="0" w:tplc="18D86E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CB4CF3"/>
    <w:multiLevelType w:val="hybridMultilevel"/>
    <w:tmpl w:val="79A0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82566"/>
    <w:multiLevelType w:val="hybridMultilevel"/>
    <w:tmpl w:val="C6B239D0"/>
    <w:lvl w:ilvl="0" w:tplc="01C2C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A0E71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07C41"/>
    <w:multiLevelType w:val="hybridMultilevel"/>
    <w:tmpl w:val="32D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E7DDA"/>
    <w:multiLevelType w:val="hybridMultilevel"/>
    <w:tmpl w:val="E4DC809C"/>
    <w:lvl w:ilvl="0" w:tplc="1BF29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A9300B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3C0A26"/>
    <w:multiLevelType w:val="hybridMultilevel"/>
    <w:tmpl w:val="1B00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5708F2"/>
    <w:multiLevelType w:val="hybridMultilevel"/>
    <w:tmpl w:val="DBA87568"/>
    <w:lvl w:ilvl="0" w:tplc="ABC4143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D08AC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F9"/>
    <w:rsid w:val="00002DDB"/>
    <w:rsid w:val="00006D80"/>
    <w:rsid w:val="000072EB"/>
    <w:rsid w:val="000138B0"/>
    <w:rsid w:val="0001479D"/>
    <w:rsid w:val="0002045E"/>
    <w:rsid w:val="000209B9"/>
    <w:rsid w:val="000227EA"/>
    <w:rsid w:val="00023F77"/>
    <w:rsid w:val="000336E6"/>
    <w:rsid w:val="00042A79"/>
    <w:rsid w:val="00043C53"/>
    <w:rsid w:val="00045D4B"/>
    <w:rsid w:val="00050190"/>
    <w:rsid w:val="00053BDB"/>
    <w:rsid w:val="000562A9"/>
    <w:rsid w:val="00057787"/>
    <w:rsid w:val="00060365"/>
    <w:rsid w:val="00061081"/>
    <w:rsid w:val="00064B1F"/>
    <w:rsid w:val="00064EAD"/>
    <w:rsid w:val="0007010D"/>
    <w:rsid w:val="0007058E"/>
    <w:rsid w:val="0007287C"/>
    <w:rsid w:val="000744E6"/>
    <w:rsid w:val="00076D71"/>
    <w:rsid w:val="000779A8"/>
    <w:rsid w:val="00080571"/>
    <w:rsid w:val="000910B6"/>
    <w:rsid w:val="00094E7A"/>
    <w:rsid w:val="00096115"/>
    <w:rsid w:val="000A49B0"/>
    <w:rsid w:val="000B0362"/>
    <w:rsid w:val="000B4DCB"/>
    <w:rsid w:val="000B636F"/>
    <w:rsid w:val="000B69C2"/>
    <w:rsid w:val="000C33B3"/>
    <w:rsid w:val="000C64E7"/>
    <w:rsid w:val="000C6C88"/>
    <w:rsid w:val="000E158F"/>
    <w:rsid w:val="000E2EB1"/>
    <w:rsid w:val="000F045F"/>
    <w:rsid w:val="000F178B"/>
    <w:rsid w:val="000F532E"/>
    <w:rsid w:val="000F65F5"/>
    <w:rsid w:val="000F6683"/>
    <w:rsid w:val="000F78E6"/>
    <w:rsid w:val="0010215B"/>
    <w:rsid w:val="00116CA2"/>
    <w:rsid w:val="0011731B"/>
    <w:rsid w:val="0012693D"/>
    <w:rsid w:val="0013534B"/>
    <w:rsid w:val="00135D16"/>
    <w:rsid w:val="00136894"/>
    <w:rsid w:val="001450EC"/>
    <w:rsid w:val="00161040"/>
    <w:rsid w:val="00167548"/>
    <w:rsid w:val="0017062D"/>
    <w:rsid w:val="00171219"/>
    <w:rsid w:val="00174117"/>
    <w:rsid w:val="00176164"/>
    <w:rsid w:val="00181A0D"/>
    <w:rsid w:val="00182608"/>
    <w:rsid w:val="00183445"/>
    <w:rsid w:val="0018674D"/>
    <w:rsid w:val="00186E0B"/>
    <w:rsid w:val="00196BDB"/>
    <w:rsid w:val="001A2397"/>
    <w:rsid w:val="001A3397"/>
    <w:rsid w:val="001A654D"/>
    <w:rsid w:val="001A7997"/>
    <w:rsid w:val="001B6357"/>
    <w:rsid w:val="001B748F"/>
    <w:rsid w:val="001C3622"/>
    <w:rsid w:val="001C50C0"/>
    <w:rsid w:val="001C51E4"/>
    <w:rsid w:val="001D1167"/>
    <w:rsid w:val="001D35FE"/>
    <w:rsid w:val="001D3EF9"/>
    <w:rsid w:val="001E4A59"/>
    <w:rsid w:val="001E72AE"/>
    <w:rsid w:val="001F1A8B"/>
    <w:rsid w:val="001F76BE"/>
    <w:rsid w:val="00204541"/>
    <w:rsid w:val="00216BFE"/>
    <w:rsid w:val="0021736E"/>
    <w:rsid w:val="00220991"/>
    <w:rsid w:val="002226AB"/>
    <w:rsid w:val="00240505"/>
    <w:rsid w:val="00241773"/>
    <w:rsid w:val="00245A83"/>
    <w:rsid w:val="0025212A"/>
    <w:rsid w:val="00253804"/>
    <w:rsid w:val="0025531F"/>
    <w:rsid w:val="002575EF"/>
    <w:rsid w:val="002616E7"/>
    <w:rsid w:val="00265E20"/>
    <w:rsid w:val="00266D48"/>
    <w:rsid w:val="0026791F"/>
    <w:rsid w:val="00271A9F"/>
    <w:rsid w:val="002729FD"/>
    <w:rsid w:val="00272AC0"/>
    <w:rsid w:val="002749F2"/>
    <w:rsid w:val="00285918"/>
    <w:rsid w:val="00290490"/>
    <w:rsid w:val="00290B99"/>
    <w:rsid w:val="00290F26"/>
    <w:rsid w:val="00291B98"/>
    <w:rsid w:val="0029432D"/>
    <w:rsid w:val="00294F71"/>
    <w:rsid w:val="002A1785"/>
    <w:rsid w:val="002A3097"/>
    <w:rsid w:val="002B337A"/>
    <w:rsid w:val="002B3F2E"/>
    <w:rsid w:val="002B6196"/>
    <w:rsid w:val="002C3A63"/>
    <w:rsid w:val="002D331E"/>
    <w:rsid w:val="002D6877"/>
    <w:rsid w:val="002E3696"/>
    <w:rsid w:val="002E3C6C"/>
    <w:rsid w:val="002E60BF"/>
    <w:rsid w:val="002E7F9A"/>
    <w:rsid w:val="002F3F45"/>
    <w:rsid w:val="002F604C"/>
    <w:rsid w:val="003067AA"/>
    <w:rsid w:val="00320B3A"/>
    <w:rsid w:val="00331965"/>
    <w:rsid w:val="003324F8"/>
    <w:rsid w:val="003339E4"/>
    <w:rsid w:val="00335062"/>
    <w:rsid w:val="00344B80"/>
    <w:rsid w:val="0034671E"/>
    <w:rsid w:val="00351DE2"/>
    <w:rsid w:val="00363F60"/>
    <w:rsid w:val="00374E19"/>
    <w:rsid w:val="00375C2F"/>
    <w:rsid w:val="003852B5"/>
    <w:rsid w:val="0038533F"/>
    <w:rsid w:val="00386BF6"/>
    <w:rsid w:val="003972C9"/>
    <w:rsid w:val="003A02E8"/>
    <w:rsid w:val="003A621C"/>
    <w:rsid w:val="003B1D15"/>
    <w:rsid w:val="003B282F"/>
    <w:rsid w:val="003B7358"/>
    <w:rsid w:val="003C513B"/>
    <w:rsid w:val="003C59AF"/>
    <w:rsid w:val="003C5AA3"/>
    <w:rsid w:val="003D5629"/>
    <w:rsid w:val="003D5A8C"/>
    <w:rsid w:val="003E233C"/>
    <w:rsid w:val="003E30A7"/>
    <w:rsid w:val="003E53AD"/>
    <w:rsid w:val="003E5F59"/>
    <w:rsid w:val="003E7BC7"/>
    <w:rsid w:val="00401017"/>
    <w:rsid w:val="004110C7"/>
    <w:rsid w:val="00412F32"/>
    <w:rsid w:val="004130F8"/>
    <w:rsid w:val="0041734D"/>
    <w:rsid w:val="0042046C"/>
    <w:rsid w:val="004204EF"/>
    <w:rsid w:val="004256E6"/>
    <w:rsid w:val="004372D9"/>
    <w:rsid w:val="00442628"/>
    <w:rsid w:val="00443B04"/>
    <w:rsid w:val="00453ADC"/>
    <w:rsid w:val="0045633D"/>
    <w:rsid w:val="0046440C"/>
    <w:rsid w:val="00470B3D"/>
    <w:rsid w:val="004752AE"/>
    <w:rsid w:val="0047605D"/>
    <w:rsid w:val="00484D45"/>
    <w:rsid w:val="004862BB"/>
    <w:rsid w:val="0049517A"/>
    <w:rsid w:val="00496BC4"/>
    <w:rsid w:val="004A2786"/>
    <w:rsid w:val="004A43CE"/>
    <w:rsid w:val="004B1661"/>
    <w:rsid w:val="004B4692"/>
    <w:rsid w:val="004C6652"/>
    <w:rsid w:val="004D21E4"/>
    <w:rsid w:val="004D29A2"/>
    <w:rsid w:val="004E080E"/>
    <w:rsid w:val="004E10AD"/>
    <w:rsid w:val="004F11A9"/>
    <w:rsid w:val="004F212B"/>
    <w:rsid w:val="005016BE"/>
    <w:rsid w:val="005017C4"/>
    <w:rsid w:val="0050415D"/>
    <w:rsid w:val="00505FF1"/>
    <w:rsid w:val="00513CFA"/>
    <w:rsid w:val="00514181"/>
    <w:rsid w:val="0051418E"/>
    <w:rsid w:val="00520C67"/>
    <w:rsid w:val="005210AC"/>
    <w:rsid w:val="00527B5E"/>
    <w:rsid w:val="00527BE3"/>
    <w:rsid w:val="00532133"/>
    <w:rsid w:val="00532E5D"/>
    <w:rsid w:val="0053658E"/>
    <w:rsid w:val="005377FF"/>
    <w:rsid w:val="00540549"/>
    <w:rsid w:val="00540645"/>
    <w:rsid w:val="00545194"/>
    <w:rsid w:val="00553362"/>
    <w:rsid w:val="0056024E"/>
    <w:rsid w:val="00562444"/>
    <w:rsid w:val="00564DEB"/>
    <w:rsid w:val="005731FA"/>
    <w:rsid w:val="00573C6B"/>
    <w:rsid w:val="005765A2"/>
    <w:rsid w:val="00580D5B"/>
    <w:rsid w:val="005828B2"/>
    <w:rsid w:val="00583232"/>
    <w:rsid w:val="0059219A"/>
    <w:rsid w:val="00592876"/>
    <w:rsid w:val="005A21E0"/>
    <w:rsid w:val="005A4626"/>
    <w:rsid w:val="005A5C5D"/>
    <w:rsid w:val="005B402B"/>
    <w:rsid w:val="005B63C1"/>
    <w:rsid w:val="005C1551"/>
    <w:rsid w:val="005D08B0"/>
    <w:rsid w:val="005E08DA"/>
    <w:rsid w:val="005E121D"/>
    <w:rsid w:val="005E2B4F"/>
    <w:rsid w:val="005E4DBE"/>
    <w:rsid w:val="005E50EA"/>
    <w:rsid w:val="005E548C"/>
    <w:rsid w:val="005E6A05"/>
    <w:rsid w:val="005F6842"/>
    <w:rsid w:val="005F7E76"/>
    <w:rsid w:val="00602390"/>
    <w:rsid w:val="00602F26"/>
    <w:rsid w:val="00603194"/>
    <w:rsid w:val="00606BAF"/>
    <w:rsid w:val="00613D12"/>
    <w:rsid w:val="00617334"/>
    <w:rsid w:val="00617D47"/>
    <w:rsid w:val="0063134F"/>
    <w:rsid w:val="0064050C"/>
    <w:rsid w:val="00640888"/>
    <w:rsid w:val="0065042C"/>
    <w:rsid w:val="0065081F"/>
    <w:rsid w:val="00651A01"/>
    <w:rsid w:val="0065239B"/>
    <w:rsid w:val="0065654E"/>
    <w:rsid w:val="00656A77"/>
    <w:rsid w:val="006570A6"/>
    <w:rsid w:val="0066697D"/>
    <w:rsid w:val="00666FE0"/>
    <w:rsid w:val="00667CA0"/>
    <w:rsid w:val="00671350"/>
    <w:rsid w:val="00673C5D"/>
    <w:rsid w:val="00680480"/>
    <w:rsid w:val="0068160A"/>
    <w:rsid w:val="00687474"/>
    <w:rsid w:val="00697DB0"/>
    <w:rsid w:val="006A7278"/>
    <w:rsid w:val="006B1D03"/>
    <w:rsid w:val="006B5DE1"/>
    <w:rsid w:val="006C49ED"/>
    <w:rsid w:val="006C5E4B"/>
    <w:rsid w:val="006C6DFD"/>
    <w:rsid w:val="006D6BF7"/>
    <w:rsid w:val="006E5BFA"/>
    <w:rsid w:val="006E6588"/>
    <w:rsid w:val="006F7E7E"/>
    <w:rsid w:val="007013CD"/>
    <w:rsid w:val="00704001"/>
    <w:rsid w:val="007124CD"/>
    <w:rsid w:val="00740021"/>
    <w:rsid w:val="0074281A"/>
    <w:rsid w:val="007454D4"/>
    <w:rsid w:val="00755184"/>
    <w:rsid w:val="00756E9F"/>
    <w:rsid w:val="00756EA8"/>
    <w:rsid w:val="00762ABB"/>
    <w:rsid w:val="00775C6E"/>
    <w:rsid w:val="007815AA"/>
    <w:rsid w:val="0078256C"/>
    <w:rsid w:val="00792180"/>
    <w:rsid w:val="00793CFB"/>
    <w:rsid w:val="00796A47"/>
    <w:rsid w:val="007A138A"/>
    <w:rsid w:val="007B63BE"/>
    <w:rsid w:val="007B6C27"/>
    <w:rsid w:val="007C0B8C"/>
    <w:rsid w:val="007C2C15"/>
    <w:rsid w:val="007C37DF"/>
    <w:rsid w:val="007D56E2"/>
    <w:rsid w:val="007E0499"/>
    <w:rsid w:val="007E11D6"/>
    <w:rsid w:val="007E3289"/>
    <w:rsid w:val="007E419B"/>
    <w:rsid w:val="007E4EBA"/>
    <w:rsid w:val="007E5252"/>
    <w:rsid w:val="007E7AF8"/>
    <w:rsid w:val="007F139D"/>
    <w:rsid w:val="007F53A0"/>
    <w:rsid w:val="00803E5B"/>
    <w:rsid w:val="00811DC0"/>
    <w:rsid w:val="0081562A"/>
    <w:rsid w:val="008221F8"/>
    <w:rsid w:val="00823E7A"/>
    <w:rsid w:val="0082668B"/>
    <w:rsid w:val="00827AE6"/>
    <w:rsid w:val="00830B92"/>
    <w:rsid w:val="0083203D"/>
    <w:rsid w:val="00842DCB"/>
    <w:rsid w:val="008435BE"/>
    <w:rsid w:val="0084776B"/>
    <w:rsid w:val="00850529"/>
    <w:rsid w:val="008615B7"/>
    <w:rsid w:val="008660B3"/>
    <w:rsid w:val="008702DE"/>
    <w:rsid w:val="0087317B"/>
    <w:rsid w:val="0088565B"/>
    <w:rsid w:val="008866D3"/>
    <w:rsid w:val="0088709D"/>
    <w:rsid w:val="00891F79"/>
    <w:rsid w:val="00896FF5"/>
    <w:rsid w:val="008A6DF9"/>
    <w:rsid w:val="008A7479"/>
    <w:rsid w:val="008B0266"/>
    <w:rsid w:val="008B178B"/>
    <w:rsid w:val="008C7E47"/>
    <w:rsid w:val="008D4B22"/>
    <w:rsid w:val="008E046A"/>
    <w:rsid w:val="008E0761"/>
    <w:rsid w:val="008E6E09"/>
    <w:rsid w:val="008F1EA2"/>
    <w:rsid w:val="008F73D5"/>
    <w:rsid w:val="00906B21"/>
    <w:rsid w:val="00910ECE"/>
    <w:rsid w:val="009114ED"/>
    <w:rsid w:val="009118DD"/>
    <w:rsid w:val="00913452"/>
    <w:rsid w:val="00925B88"/>
    <w:rsid w:val="00932B91"/>
    <w:rsid w:val="009409D2"/>
    <w:rsid w:val="009411FB"/>
    <w:rsid w:val="00946D08"/>
    <w:rsid w:val="00947C41"/>
    <w:rsid w:val="00951BCB"/>
    <w:rsid w:val="00960426"/>
    <w:rsid w:val="0096260D"/>
    <w:rsid w:val="00964283"/>
    <w:rsid w:val="0097247B"/>
    <w:rsid w:val="009731F3"/>
    <w:rsid w:val="00977B6E"/>
    <w:rsid w:val="00980FF3"/>
    <w:rsid w:val="00981EDA"/>
    <w:rsid w:val="009950F5"/>
    <w:rsid w:val="009B55B7"/>
    <w:rsid w:val="009C1454"/>
    <w:rsid w:val="009C3C36"/>
    <w:rsid w:val="009C5229"/>
    <w:rsid w:val="009C574B"/>
    <w:rsid w:val="009D6F63"/>
    <w:rsid w:val="009D77B3"/>
    <w:rsid w:val="009E12FA"/>
    <w:rsid w:val="009E5B28"/>
    <w:rsid w:val="009F143D"/>
    <w:rsid w:val="009F4726"/>
    <w:rsid w:val="009F7975"/>
    <w:rsid w:val="00A014C8"/>
    <w:rsid w:val="00A031CD"/>
    <w:rsid w:val="00A04594"/>
    <w:rsid w:val="00A04A49"/>
    <w:rsid w:val="00A12CF3"/>
    <w:rsid w:val="00A164BE"/>
    <w:rsid w:val="00A2481F"/>
    <w:rsid w:val="00A31372"/>
    <w:rsid w:val="00A317E3"/>
    <w:rsid w:val="00A32C08"/>
    <w:rsid w:val="00A33232"/>
    <w:rsid w:val="00A34897"/>
    <w:rsid w:val="00A37AAE"/>
    <w:rsid w:val="00A43181"/>
    <w:rsid w:val="00A46FD6"/>
    <w:rsid w:val="00A5290D"/>
    <w:rsid w:val="00A610FA"/>
    <w:rsid w:val="00A6281F"/>
    <w:rsid w:val="00A63F17"/>
    <w:rsid w:val="00A71E84"/>
    <w:rsid w:val="00A725EA"/>
    <w:rsid w:val="00A7450D"/>
    <w:rsid w:val="00A819DE"/>
    <w:rsid w:val="00A83B50"/>
    <w:rsid w:val="00A96663"/>
    <w:rsid w:val="00A97ECC"/>
    <w:rsid w:val="00AA46C6"/>
    <w:rsid w:val="00AB41CE"/>
    <w:rsid w:val="00AC03BE"/>
    <w:rsid w:val="00AC7F55"/>
    <w:rsid w:val="00AD353E"/>
    <w:rsid w:val="00AD3721"/>
    <w:rsid w:val="00AD5369"/>
    <w:rsid w:val="00AE1848"/>
    <w:rsid w:val="00AE2FA9"/>
    <w:rsid w:val="00AF3CB4"/>
    <w:rsid w:val="00AF4539"/>
    <w:rsid w:val="00AF73D2"/>
    <w:rsid w:val="00B047B9"/>
    <w:rsid w:val="00B10A57"/>
    <w:rsid w:val="00B11F36"/>
    <w:rsid w:val="00B13813"/>
    <w:rsid w:val="00B267C6"/>
    <w:rsid w:val="00B30E6F"/>
    <w:rsid w:val="00B31639"/>
    <w:rsid w:val="00B341C3"/>
    <w:rsid w:val="00B343F3"/>
    <w:rsid w:val="00B35147"/>
    <w:rsid w:val="00B36726"/>
    <w:rsid w:val="00B47003"/>
    <w:rsid w:val="00B50245"/>
    <w:rsid w:val="00B51D17"/>
    <w:rsid w:val="00B5662D"/>
    <w:rsid w:val="00B64B6B"/>
    <w:rsid w:val="00B669D6"/>
    <w:rsid w:val="00B71C20"/>
    <w:rsid w:val="00B739F7"/>
    <w:rsid w:val="00B73FAC"/>
    <w:rsid w:val="00B81A7E"/>
    <w:rsid w:val="00B90119"/>
    <w:rsid w:val="00B909A3"/>
    <w:rsid w:val="00B9591B"/>
    <w:rsid w:val="00B96AFB"/>
    <w:rsid w:val="00BA0F5B"/>
    <w:rsid w:val="00BA6742"/>
    <w:rsid w:val="00BA6A8D"/>
    <w:rsid w:val="00BB79F4"/>
    <w:rsid w:val="00BC6077"/>
    <w:rsid w:val="00BC7A70"/>
    <w:rsid w:val="00BD10CD"/>
    <w:rsid w:val="00BD34A5"/>
    <w:rsid w:val="00BD71FD"/>
    <w:rsid w:val="00BE1F1B"/>
    <w:rsid w:val="00BE3A6D"/>
    <w:rsid w:val="00BE3D30"/>
    <w:rsid w:val="00BE4D88"/>
    <w:rsid w:val="00BF5EF9"/>
    <w:rsid w:val="00BF741D"/>
    <w:rsid w:val="00C01F05"/>
    <w:rsid w:val="00C026F3"/>
    <w:rsid w:val="00C02AA8"/>
    <w:rsid w:val="00C040A1"/>
    <w:rsid w:val="00C04242"/>
    <w:rsid w:val="00C1178E"/>
    <w:rsid w:val="00C26916"/>
    <w:rsid w:val="00C3136F"/>
    <w:rsid w:val="00C31E2C"/>
    <w:rsid w:val="00C326E3"/>
    <w:rsid w:val="00C341DA"/>
    <w:rsid w:val="00C4629C"/>
    <w:rsid w:val="00C54793"/>
    <w:rsid w:val="00C556E9"/>
    <w:rsid w:val="00C622C6"/>
    <w:rsid w:val="00C65729"/>
    <w:rsid w:val="00C65B7F"/>
    <w:rsid w:val="00C66492"/>
    <w:rsid w:val="00C717E8"/>
    <w:rsid w:val="00C72320"/>
    <w:rsid w:val="00C76DA1"/>
    <w:rsid w:val="00C802A5"/>
    <w:rsid w:val="00C841F0"/>
    <w:rsid w:val="00C90CF2"/>
    <w:rsid w:val="00C9543A"/>
    <w:rsid w:val="00CA5C13"/>
    <w:rsid w:val="00CB236F"/>
    <w:rsid w:val="00CB44D4"/>
    <w:rsid w:val="00CC2510"/>
    <w:rsid w:val="00CC5C9A"/>
    <w:rsid w:val="00CD1D92"/>
    <w:rsid w:val="00CD4674"/>
    <w:rsid w:val="00CF233A"/>
    <w:rsid w:val="00CF303D"/>
    <w:rsid w:val="00D03815"/>
    <w:rsid w:val="00D04AB2"/>
    <w:rsid w:val="00D069F2"/>
    <w:rsid w:val="00D1144B"/>
    <w:rsid w:val="00D14F50"/>
    <w:rsid w:val="00D218F1"/>
    <w:rsid w:val="00D22CCC"/>
    <w:rsid w:val="00D24D26"/>
    <w:rsid w:val="00D25D5F"/>
    <w:rsid w:val="00D27679"/>
    <w:rsid w:val="00D321FD"/>
    <w:rsid w:val="00D334A5"/>
    <w:rsid w:val="00D3708B"/>
    <w:rsid w:val="00D41D61"/>
    <w:rsid w:val="00D41D85"/>
    <w:rsid w:val="00D526C4"/>
    <w:rsid w:val="00D643C4"/>
    <w:rsid w:val="00D64739"/>
    <w:rsid w:val="00D76AEF"/>
    <w:rsid w:val="00D807D1"/>
    <w:rsid w:val="00D83039"/>
    <w:rsid w:val="00D84BA6"/>
    <w:rsid w:val="00D87C43"/>
    <w:rsid w:val="00D921E1"/>
    <w:rsid w:val="00D94D02"/>
    <w:rsid w:val="00DA1F74"/>
    <w:rsid w:val="00DA281F"/>
    <w:rsid w:val="00DA6075"/>
    <w:rsid w:val="00DA7D54"/>
    <w:rsid w:val="00DB130B"/>
    <w:rsid w:val="00DB2C4C"/>
    <w:rsid w:val="00DB3632"/>
    <w:rsid w:val="00DC0670"/>
    <w:rsid w:val="00DC3C48"/>
    <w:rsid w:val="00DC491C"/>
    <w:rsid w:val="00DC7077"/>
    <w:rsid w:val="00DD2E7D"/>
    <w:rsid w:val="00DE0AB4"/>
    <w:rsid w:val="00DE3418"/>
    <w:rsid w:val="00DE4FC2"/>
    <w:rsid w:val="00DF40A0"/>
    <w:rsid w:val="00DF4720"/>
    <w:rsid w:val="00DF5580"/>
    <w:rsid w:val="00DF6D14"/>
    <w:rsid w:val="00E00AFB"/>
    <w:rsid w:val="00E02F08"/>
    <w:rsid w:val="00E03D94"/>
    <w:rsid w:val="00E04900"/>
    <w:rsid w:val="00E04EC9"/>
    <w:rsid w:val="00E16182"/>
    <w:rsid w:val="00E16C47"/>
    <w:rsid w:val="00E300CA"/>
    <w:rsid w:val="00E33493"/>
    <w:rsid w:val="00E36C49"/>
    <w:rsid w:val="00E37464"/>
    <w:rsid w:val="00E5034D"/>
    <w:rsid w:val="00E5141A"/>
    <w:rsid w:val="00E52A72"/>
    <w:rsid w:val="00E61FE4"/>
    <w:rsid w:val="00E63BC2"/>
    <w:rsid w:val="00E65572"/>
    <w:rsid w:val="00E70DB5"/>
    <w:rsid w:val="00E723A3"/>
    <w:rsid w:val="00E74E1C"/>
    <w:rsid w:val="00E827A6"/>
    <w:rsid w:val="00E844E6"/>
    <w:rsid w:val="00E846D1"/>
    <w:rsid w:val="00E95834"/>
    <w:rsid w:val="00E9691F"/>
    <w:rsid w:val="00EB143D"/>
    <w:rsid w:val="00EB499E"/>
    <w:rsid w:val="00EC0EF2"/>
    <w:rsid w:val="00EC5E0E"/>
    <w:rsid w:val="00EC7C59"/>
    <w:rsid w:val="00ED5894"/>
    <w:rsid w:val="00ED64ED"/>
    <w:rsid w:val="00EE1EE7"/>
    <w:rsid w:val="00EF0E17"/>
    <w:rsid w:val="00EF7E24"/>
    <w:rsid w:val="00F0150A"/>
    <w:rsid w:val="00F10272"/>
    <w:rsid w:val="00F1341F"/>
    <w:rsid w:val="00F14293"/>
    <w:rsid w:val="00F2556D"/>
    <w:rsid w:val="00F336F8"/>
    <w:rsid w:val="00F43C32"/>
    <w:rsid w:val="00F50BB9"/>
    <w:rsid w:val="00F538BE"/>
    <w:rsid w:val="00F55B08"/>
    <w:rsid w:val="00F57213"/>
    <w:rsid w:val="00F57418"/>
    <w:rsid w:val="00F57593"/>
    <w:rsid w:val="00F5797D"/>
    <w:rsid w:val="00F62A18"/>
    <w:rsid w:val="00F62EA2"/>
    <w:rsid w:val="00F73424"/>
    <w:rsid w:val="00F77E0D"/>
    <w:rsid w:val="00F815CD"/>
    <w:rsid w:val="00F83578"/>
    <w:rsid w:val="00F83C06"/>
    <w:rsid w:val="00F90576"/>
    <w:rsid w:val="00F9319D"/>
    <w:rsid w:val="00F94580"/>
    <w:rsid w:val="00F96721"/>
    <w:rsid w:val="00FA07B5"/>
    <w:rsid w:val="00FA1328"/>
    <w:rsid w:val="00FA4C92"/>
    <w:rsid w:val="00FA6B69"/>
    <w:rsid w:val="00FB01A0"/>
    <w:rsid w:val="00FE0FA6"/>
    <w:rsid w:val="00FE2423"/>
    <w:rsid w:val="00FE38D1"/>
    <w:rsid w:val="00FE4BF2"/>
    <w:rsid w:val="00FF16F1"/>
    <w:rsid w:val="00FF1749"/>
    <w:rsid w:val="00FF17C9"/>
    <w:rsid w:val="00FF2D0E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001"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rsid w:val="00704001"/>
    <w:pPr>
      <w:keepNext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rsid w:val="00704001"/>
    <w:pPr>
      <w:keepNext/>
      <w:ind w:left="113" w:right="113"/>
      <w:jc w:val="center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704001"/>
    <w:pPr>
      <w:keepNext/>
      <w:jc w:val="center"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704001"/>
    <w:pPr>
      <w:keepNext/>
      <w:ind w:left="113" w:right="113"/>
      <w:jc w:val="center"/>
      <w:outlineLvl w:val="3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40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400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04001"/>
    <w:pPr>
      <w:spacing w:before="60"/>
    </w:pPr>
    <w:rPr>
      <w:rFonts w:ascii="Times New Roman" w:hAnsi="Times New Roman"/>
      <w:strike/>
      <w:sz w:val="16"/>
    </w:rPr>
  </w:style>
  <w:style w:type="paragraph" w:styleId="BodyText2">
    <w:name w:val="Body Text 2"/>
    <w:basedOn w:val="Normal"/>
    <w:rsid w:val="00704001"/>
    <w:pPr>
      <w:spacing w:before="60"/>
      <w:jc w:val="center"/>
    </w:pPr>
    <w:rPr>
      <w:rFonts w:ascii="Arial" w:hAnsi="Arial" w:cs="Arial"/>
      <w:sz w:val="16"/>
    </w:rPr>
  </w:style>
  <w:style w:type="paragraph" w:styleId="BodyText3">
    <w:name w:val="Body Text 3"/>
    <w:basedOn w:val="Normal"/>
    <w:rsid w:val="00704001"/>
    <w:pPr>
      <w:tabs>
        <w:tab w:val="left" w:pos="374"/>
      </w:tabs>
      <w:spacing w:before="60"/>
      <w:jc w:val="center"/>
    </w:pPr>
    <w:rPr>
      <w:rFonts w:ascii="Arial" w:hAnsi="Arial" w:cs="Arial"/>
      <w:b/>
      <w:bCs/>
      <w:sz w:val="16"/>
    </w:rPr>
  </w:style>
  <w:style w:type="character" w:styleId="PageNumber">
    <w:name w:val="page number"/>
    <w:basedOn w:val="DefaultParagraphFont"/>
    <w:rsid w:val="00932B91"/>
  </w:style>
  <w:style w:type="paragraph" w:styleId="ListParagraph">
    <w:name w:val="List Paragraph"/>
    <w:basedOn w:val="Normal"/>
    <w:uiPriority w:val="34"/>
    <w:qFormat/>
    <w:rsid w:val="00D87C4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42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001"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rsid w:val="00704001"/>
    <w:pPr>
      <w:keepNext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rsid w:val="00704001"/>
    <w:pPr>
      <w:keepNext/>
      <w:ind w:left="113" w:right="113"/>
      <w:jc w:val="center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704001"/>
    <w:pPr>
      <w:keepNext/>
      <w:jc w:val="center"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704001"/>
    <w:pPr>
      <w:keepNext/>
      <w:ind w:left="113" w:right="113"/>
      <w:jc w:val="center"/>
      <w:outlineLvl w:val="3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40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400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04001"/>
    <w:pPr>
      <w:spacing w:before="60"/>
    </w:pPr>
    <w:rPr>
      <w:rFonts w:ascii="Times New Roman" w:hAnsi="Times New Roman"/>
      <w:strike/>
      <w:sz w:val="16"/>
    </w:rPr>
  </w:style>
  <w:style w:type="paragraph" w:styleId="BodyText2">
    <w:name w:val="Body Text 2"/>
    <w:basedOn w:val="Normal"/>
    <w:rsid w:val="00704001"/>
    <w:pPr>
      <w:spacing w:before="60"/>
      <w:jc w:val="center"/>
    </w:pPr>
    <w:rPr>
      <w:rFonts w:ascii="Arial" w:hAnsi="Arial" w:cs="Arial"/>
      <w:sz w:val="16"/>
    </w:rPr>
  </w:style>
  <w:style w:type="paragraph" w:styleId="BodyText3">
    <w:name w:val="Body Text 3"/>
    <w:basedOn w:val="Normal"/>
    <w:rsid w:val="00704001"/>
    <w:pPr>
      <w:tabs>
        <w:tab w:val="left" w:pos="374"/>
      </w:tabs>
      <w:spacing w:before="60"/>
      <w:jc w:val="center"/>
    </w:pPr>
    <w:rPr>
      <w:rFonts w:ascii="Arial" w:hAnsi="Arial" w:cs="Arial"/>
      <w:b/>
      <w:bCs/>
      <w:sz w:val="16"/>
    </w:rPr>
  </w:style>
  <w:style w:type="character" w:styleId="PageNumber">
    <w:name w:val="page number"/>
    <w:basedOn w:val="DefaultParagraphFont"/>
    <w:rsid w:val="00932B91"/>
  </w:style>
  <w:style w:type="paragraph" w:styleId="ListParagraph">
    <w:name w:val="List Paragraph"/>
    <w:basedOn w:val="Normal"/>
    <w:uiPriority w:val="34"/>
    <w:qFormat/>
    <w:rsid w:val="00D87C4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42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City of Charlotte, NC, USA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codell</dc:creator>
  <cp:keywords/>
  <dc:description/>
  <cp:lastModifiedBy>Murrell, Donna</cp:lastModifiedBy>
  <cp:revision>2</cp:revision>
  <cp:lastPrinted>2013-10-01T12:08:00Z</cp:lastPrinted>
  <dcterms:created xsi:type="dcterms:W3CDTF">2013-10-01T12:09:00Z</dcterms:created>
  <dcterms:modified xsi:type="dcterms:W3CDTF">2013-10-01T12:09:00Z</dcterms:modified>
</cp:coreProperties>
</file>