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92" w:rsidRDefault="00DB5E92">
      <w:pPr>
        <w:rPr>
          <w:rFonts w:ascii="Times New Roman" w:hAnsi="Times New Roman" w:cs="Times New Roman"/>
          <w:b/>
          <w:sz w:val="24"/>
          <w:szCs w:val="24"/>
        </w:rPr>
      </w:pPr>
      <w:r w:rsidRPr="00DB5E92">
        <w:rPr>
          <w:rFonts w:ascii="Times New Roman" w:hAnsi="Times New Roman" w:cs="Times New Roman"/>
          <w:b/>
          <w:sz w:val="24"/>
          <w:szCs w:val="24"/>
        </w:rPr>
        <w:t>PPHF 2013 Cooperative Agreement to Support Navigators in Federally-facilitated and State Partnership Exchanges</w:t>
      </w:r>
    </w:p>
    <w:p w:rsidR="00DB5E92" w:rsidRPr="00F6158D" w:rsidRDefault="00DB5E92" w:rsidP="00F6158D">
      <w:pPr>
        <w:spacing w:after="2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U.S. Department of Health and Human Services’ Centers for Medicare and Medicaid Services announced the availability of funding for the </w:t>
      </w:r>
      <w:r w:rsidRPr="00DB5E92">
        <w:rPr>
          <w:rFonts w:ascii="Times New Roman" w:hAnsi="Times New Roman" w:cs="Times New Roman"/>
          <w:sz w:val="24"/>
          <w:szCs w:val="24"/>
        </w:rPr>
        <w:t>PPHF 2013 Cooperative Agreement to Support Navigators in Federally-facilitated and State Partnership Exchanges</w:t>
      </w:r>
      <w:r>
        <w:rPr>
          <w:rFonts w:ascii="Times New Roman" w:hAnsi="Times New Roman" w:cs="Times New Roman"/>
          <w:sz w:val="24"/>
          <w:szCs w:val="24"/>
        </w:rPr>
        <w:t xml:space="preserve"> program (CFDA # 93.750, funding opportunity # </w:t>
      </w:r>
      <w:r w:rsidRPr="00DB5E92">
        <w:rPr>
          <w:rFonts w:ascii="Times New Roman" w:hAnsi="Times New Roman" w:cs="Times New Roman"/>
          <w:sz w:val="24"/>
          <w:szCs w:val="24"/>
        </w:rPr>
        <w:t>CA-NAV-13-001</w:t>
      </w:r>
      <w:r>
        <w:rPr>
          <w:rFonts w:ascii="Times New Roman" w:hAnsi="Times New Roman" w:cs="Times New Roman"/>
          <w:sz w:val="24"/>
          <w:szCs w:val="24"/>
        </w:rPr>
        <w:t xml:space="preserve">).  </w:t>
      </w:r>
      <w:r w:rsidRPr="00DB5E92">
        <w:rPr>
          <w:rFonts w:ascii="Times New Roman" w:hAnsi="Times New Roman" w:cs="Times New Roman"/>
          <w:sz w:val="24"/>
          <w:szCs w:val="24"/>
        </w:rPr>
        <w:t xml:space="preserve">This Funding Opportunity Announcement has been developed to enable recipients to operate as Exchange Navigators in States with a Federally-facilitated Exchange (FFE), as authorized under Section 1311(i) of the Affordable Care Act. Any State electing not to pursue a State-based Exchange for benefit year 2014 will have an FFE or a State Partnership Exchange in the case of a State collaborating with an FFE in a Consumer and/or Plan Management Partnership Exchange. To view a current list of States that will have an FFE or State Partnership Exchange in benefit year 2014 see Section VIII. 3, State </w:t>
      </w:r>
      <w:r w:rsidR="00F6158D">
        <w:rPr>
          <w:rFonts w:ascii="Times New Roman" w:hAnsi="Times New Roman" w:cs="Times New Roman"/>
          <w:sz w:val="24"/>
          <w:szCs w:val="24"/>
        </w:rPr>
        <w:t>R</w:t>
      </w:r>
      <w:r w:rsidRPr="00DB5E92">
        <w:rPr>
          <w:rFonts w:ascii="Times New Roman" w:hAnsi="Times New Roman" w:cs="Times New Roman"/>
          <w:sz w:val="24"/>
          <w:szCs w:val="24"/>
        </w:rPr>
        <w:t>eference List.</w:t>
      </w:r>
      <w:r w:rsidR="001D14B7">
        <w:rPr>
          <w:rFonts w:ascii="Times New Roman" w:hAnsi="Times New Roman" w:cs="Times New Roman"/>
          <w:sz w:val="24"/>
          <w:szCs w:val="24"/>
        </w:rPr>
        <w:t xml:space="preserve">  </w:t>
      </w:r>
      <w:r w:rsidR="001D14B7">
        <w:rPr>
          <w:rFonts w:ascii="Times New Roman" w:hAnsi="Times New Roman" w:cs="Times New Roman"/>
          <w:b/>
          <w:sz w:val="24"/>
          <w:szCs w:val="24"/>
        </w:rPr>
        <w:t>The application deadline is June 7, 2013.</w:t>
      </w:r>
      <w:r w:rsidR="001D14B7">
        <w:rPr>
          <w:rFonts w:ascii="Times New Roman" w:hAnsi="Times New Roman" w:cs="Times New Roman"/>
          <w:sz w:val="24"/>
          <w:szCs w:val="24"/>
        </w:rPr>
        <w:t xml:space="preserve"> This cooperative agreement funding opportunity is open to self-employed individuals and private and public entities.  The regulation implementing the Affordable Care Act Section 1311(i), 45 C.F.R. § 155.210, requires that at least two types of entities serve as Navigators in each Exchange, and that at least one Navigator be a community and consumer-focused nonprofit.  Other entities may include, but are not limited to, trade, industry and professional associations; commercial fishing industry organizations; ranching and farming organizations; chambers of commerce; unions; resource partners of the Small Business Administration; licensed insurance agents and brokers; Indian Tribes, tribal organizations, and urban Indian organization; State or local human services agencies; and other public or private entities.  We also note that during their term as Navigators, individuals and entities are not permitted to receive any direct or indirect consideration from a health insurance issuer connected to the enrollment of individuals into QHPs or non-QHPs.  </w:t>
      </w:r>
      <w:r w:rsidR="00F6158D">
        <w:rPr>
          <w:rFonts w:ascii="Times New Roman" w:hAnsi="Times New Roman" w:cs="Times New Roman"/>
          <w:sz w:val="24"/>
          <w:szCs w:val="24"/>
        </w:rPr>
        <w:t xml:space="preserve">To request an application package, visit </w:t>
      </w:r>
      <w:hyperlink r:id="rId4" w:history="1">
        <w:r w:rsidR="00F6158D" w:rsidRPr="00F6158D">
          <w:rPr>
            <w:rStyle w:val="Hyperlink"/>
            <w:rFonts w:ascii="Times New Roman" w:hAnsi="Times New Roman" w:cs="Times New Roman"/>
            <w:sz w:val="24"/>
            <w:szCs w:val="24"/>
          </w:rPr>
          <w:t>http://www.grants.gov</w:t>
        </w:r>
      </w:hyperlink>
      <w:r w:rsidR="00F6158D">
        <w:rPr>
          <w:rFonts w:ascii="Arial" w:hAnsi="Arial" w:cs="Arial"/>
          <w:color w:val="222222"/>
          <w:sz w:val="18"/>
          <w:szCs w:val="18"/>
        </w:rPr>
        <w:t>.</w:t>
      </w:r>
      <w:r w:rsidR="00F6158D">
        <w:rPr>
          <w:rFonts w:ascii="Times New Roman" w:hAnsi="Times New Roman" w:cs="Times New Roman"/>
          <w:color w:val="222222"/>
          <w:sz w:val="18"/>
          <w:szCs w:val="18"/>
        </w:rPr>
        <w:t xml:space="preserve">  </w:t>
      </w:r>
      <w:r w:rsidR="00F6158D" w:rsidRPr="00F6158D">
        <w:rPr>
          <w:rFonts w:ascii="Times New Roman" w:hAnsi="Times New Roman" w:cs="Times New Roman"/>
          <w:color w:val="222222"/>
          <w:sz w:val="24"/>
          <w:szCs w:val="24"/>
        </w:rPr>
        <w:t>For further information, contact the Grants.gov Contact Center at 1-800-518-4726</w:t>
      </w:r>
      <w:r w:rsidR="00F6158D">
        <w:rPr>
          <w:rFonts w:ascii="Times New Roman" w:hAnsi="Times New Roman" w:cs="Times New Roman"/>
          <w:color w:val="222222"/>
          <w:sz w:val="24"/>
          <w:szCs w:val="24"/>
        </w:rPr>
        <w:t xml:space="preserve">.  </w:t>
      </w:r>
    </w:p>
    <w:sectPr w:rsidR="00DB5E92" w:rsidRPr="00F6158D" w:rsidSect="003241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5E92"/>
    <w:rsid w:val="001D14B7"/>
    <w:rsid w:val="003241E4"/>
    <w:rsid w:val="007919E1"/>
    <w:rsid w:val="00DB5E92"/>
    <w:rsid w:val="00F61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1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158D"/>
    <w:rPr>
      <w:color w:val="000099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ant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House of Representatives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Tiran Thomas</dc:creator>
  <cp:lastModifiedBy>tjessup</cp:lastModifiedBy>
  <cp:revision>2</cp:revision>
  <dcterms:created xsi:type="dcterms:W3CDTF">2013-05-23T21:16:00Z</dcterms:created>
  <dcterms:modified xsi:type="dcterms:W3CDTF">2013-05-23T21:16:00Z</dcterms:modified>
</cp:coreProperties>
</file>